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bookmarkStart w:id="0" w:name="_GoBack"/>
      <w:bookmarkEnd w:id="0"/>
      <w:r>
        <w:rPr>
          <w:rFonts w:hint="eastAsia"/>
        </w:rPr>
        <w:t>附件二：</w:t>
      </w:r>
    </w:p>
    <w:p>
      <w:pPr>
        <w:pStyle w:val="5"/>
        <w:ind w:firstLine="240" w:firstLineChars="100"/>
        <w:jc w:val="center"/>
      </w:pPr>
      <w:r>
        <w:rPr>
          <w:rFonts w:hint="eastAsia"/>
          <w:lang w:val="en-US" w:eastAsia="zh-CN"/>
        </w:rPr>
        <w:t>全自动化学发光免疫分析仪</w:t>
      </w:r>
      <w:r>
        <w:rPr>
          <w:rFonts w:hint="eastAsia"/>
        </w:rPr>
        <w:t>项目技术参数要求表</w:t>
      </w:r>
    </w:p>
    <w:tbl>
      <w:tblPr>
        <w:tblStyle w:val="6"/>
        <w:tblpPr w:leftFromText="180" w:rightFromText="180" w:vertAnchor="text" w:horzAnchor="page" w:tblpX="1666" w:tblpY="449"/>
        <w:tblOverlap w:val="never"/>
        <w:tblW w:w="8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6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一步法测试速度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≥360测试/小时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两步法测试速度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≥300测试/小时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  <w:lang w:val="en-US" w:eastAsia="zh-CN"/>
              </w:rPr>
              <w:t>检测时长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lang w:val="en-US" w:eastAsia="zh-CN"/>
              </w:rPr>
              <w:t>首次结果48min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检测原理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酶促化学发光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定标方法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内置主定标曲线、可2点校准，支持6点定标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操作模式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支持随机、批量、急诊多种操作模式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加样针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4根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样本位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≥96个，可随时更换、添加，样本条形码智能识别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样本管规格</w:t>
            </w:r>
          </w:p>
        </w:tc>
        <w:tc>
          <w:tcPr>
            <w:tcW w:w="372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支持原始采血管、真空采血管和微量样本杯等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样本稀释</w:t>
            </w:r>
          </w:p>
        </w:tc>
        <w:tc>
          <w:tcPr>
            <w:tcW w:w="372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支持样本自动稀释功能，一次稀释可供多个项目的检测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样本识别</w:t>
            </w:r>
          </w:p>
        </w:tc>
        <w:tc>
          <w:tcPr>
            <w:tcW w:w="372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标配样本条码扫描，自动获取样本信息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试剂位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≥24个，可随时更换、添加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试剂冷藏</w:t>
            </w:r>
          </w:p>
        </w:tc>
        <w:tc>
          <w:tcPr>
            <w:tcW w:w="372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支持24小时不间断试剂冷藏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试剂识别</w:t>
            </w:r>
          </w:p>
        </w:tc>
        <w:tc>
          <w:tcPr>
            <w:tcW w:w="372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支持试剂条码扫描，自动获取试剂信息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试剂混匀</w:t>
            </w:r>
          </w:p>
        </w:tc>
        <w:tc>
          <w:tcPr>
            <w:tcW w:w="372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独创的振摇混匀功能，满足不同工艺振摇混匀需求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试剂加样方式</w:t>
            </w:r>
          </w:p>
        </w:tc>
        <w:tc>
          <w:tcPr>
            <w:tcW w:w="372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液面探测、余量监测，堵针报警、空吸报警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反应杯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≥1000个，自动排杯，可随时散装添加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反应杯类型</w:t>
            </w:r>
          </w:p>
        </w:tc>
        <w:tc>
          <w:tcPr>
            <w:tcW w:w="372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一次性反应杯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4"/>
              </w:rPr>
              <w:t>反应杯加载</w:t>
            </w:r>
          </w:p>
        </w:tc>
        <w:tc>
          <w:tcPr>
            <w:tcW w:w="3725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自动加载和卸载，余量不足自动报警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软件系统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图形化操作界面、15寸触控屏操作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支持LIS系统双向数据传送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全天候在线远程技术支持和维护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废液处理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废液智能监测排放、废弃物固液分离，过载提示报警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异常情况处理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实时自诊断、自处理、自保护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仪器维护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一键保养功能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携带污染率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＜1.0ppm，提供Tip头方案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相关系数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≥0.999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精密度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CV≤3%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4"/>
              </w:rPr>
              <w:t>本底噪声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</w:rPr>
              <w:t>≤100RLU/s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仪器重量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150kg（机柜重量：50kg）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仪器尺寸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1286mm×720mm×700mm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（机柜尺寸：1286mm×720mm×700mm）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4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  <w:tc>
          <w:tcPr>
            <w:tcW w:w="3725" w:type="pc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优先采购非专机专用医用耗材（含试剂）的设备</w:t>
            </w:r>
          </w:p>
        </w:tc>
      </w:tr>
    </w:tbl>
    <w:p/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ThhMzJkMTU4MDlmZWY2NzU4MjU3NjI3NzdlNjEifQ=="/>
    <w:docVar w:name="KSO_WPS_MARK_KEY" w:val="37f1e377-ac41-46d3-bc1b-37f912223bc3"/>
  </w:docVars>
  <w:rsids>
    <w:rsidRoot w:val="0EFB2371"/>
    <w:rsid w:val="0018608D"/>
    <w:rsid w:val="00A94E0F"/>
    <w:rsid w:val="00D472D6"/>
    <w:rsid w:val="065438B5"/>
    <w:rsid w:val="07421486"/>
    <w:rsid w:val="0B8404F2"/>
    <w:rsid w:val="0C1F4C31"/>
    <w:rsid w:val="0C97349F"/>
    <w:rsid w:val="0EFB2371"/>
    <w:rsid w:val="10E441DC"/>
    <w:rsid w:val="110500E7"/>
    <w:rsid w:val="121E51D8"/>
    <w:rsid w:val="129F3EFF"/>
    <w:rsid w:val="16C51B72"/>
    <w:rsid w:val="173F4474"/>
    <w:rsid w:val="1A7C3E13"/>
    <w:rsid w:val="1B7E21B7"/>
    <w:rsid w:val="1F976D39"/>
    <w:rsid w:val="1FCC3B6B"/>
    <w:rsid w:val="225269D6"/>
    <w:rsid w:val="2500232A"/>
    <w:rsid w:val="25212500"/>
    <w:rsid w:val="29922B60"/>
    <w:rsid w:val="2A8A6F7B"/>
    <w:rsid w:val="2A94410E"/>
    <w:rsid w:val="2E710441"/>
    <w:rsid w:val="2EBB183B"/>
    <w:rsid w:val="32D05BC3"/>
    <w:rsid w:val="39945742"/>
    <w:rsid w:val="3A2411A3"/>
    <w:rsid w:val="3D503D9F"/>
    <w:rsid w:val="40366F0A"/>
    <w:rsid w:val="41322E2B"/>
    <w:rsid w:val="41E10C38"/>
    <w:rsid w:val="42C910C7"/>
    <w:rsid w:val="44285891"/>
    <w:rsid w:val="445C0722"/>
    <w:rsid w:val="448A6A14"/>
    <w:rsid w:val="450543DC"/>
    <w:rsid w:val="46A50F2A"/>
    <w:rsid w:val="474A5DE6"/>
    <w:rsid w:val="4A9E3B32"/>
    <w:rsid w:val="4C90435C"/>
    <w:rsid w:val="4DA064B6"/>
    <w:rsid w:val="4F8615F5"/>
    <w:rsid w:val="508E5359"/>
    <w:rsid w:val="517603A0"/>
    <w:rsid w:val="544963AF"/>
    <w:rsid w:val="552B6BFE"/>
    <w:rsid w:val="55902C32"/>
    <w:rsid w:val="591E1681"/>
    <w:rsid w:val="593C12E2"/>
    <w:rsid w:val="5BDA6F3C"/>
    <w:rsid w:val="5C120C37"/>
    <w:rsid w:val="5E722DBC"/>
    <w:rsid w:val="617B4517"/>
    <w:rsid w:val="635D3530"/>
    <w:rsid w:val="63CF7DCC"/>
    <w:rsid w:val="6560728F"/>
    <w:rsid w:val="666A4FF8"/>
    <w:rsid w:val="67283419"/>
    <w:rsid w:val="695B306F"/>
    <w:rsid w:val="703D704E"/>
    <w:rsid w:val="70FA4168"/>
    <w:rsid w:val="71E15023"/>
    <w:rsid w:val="71EC194F"/>
    <w:rsid w:val="7428346B"/>
    <w:rsid w:val="744754C0"/>
    <w:rsid w:val="7517497B"/>
    <w:rsid w:val="771A4B6A"/>
    <w:rsid w:val="784B6A18"/>
    <w:rsid w:val="78A61AC5"/>
    <w:rsid w:val="7B4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EastAsia" w:hAnsiTheme="minorEastAsia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</w:style>
  <w:style w:type="character" w:customStyle="1" w:styleId="8">
    <w:name w:val="页眉 Char"/>
    <w:basedOn w:val="7"/>
    <w:link w:val="4"/>
    <w:qFormat/>
    <w:uiPriority w:val="0"/>
    <w:rPr>
      <w:rFonts w:cs="Times New Roman" w:asciiTheme="minorEastAsia" w:hAnsiTheme="minorEastAsia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cs="Times New Roman" w:asciiTheme="minorEastAsia" w:hAnsiTheme="minorEastAsia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等线" w:hAnsi="等线" w:eastAsia="等线" w:cs="等线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633</Characters>
  <Lines>6</Lines>
  <Paragraphs>1</Paragraphs>
  <TotalTime>3</TotalTime>
  <ScaleCrop>false</ScaleCrop>
  <LinksUpToDate>false</LinksUpToDate>
  <CharactersWithSpaces>633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2024-08-02T08:37:00Z</dcterms:created>
  <dc:creator>韦泉辛</dc:creator>
  <cp:lastModifiedBy>yteng</cp:lastModifiedBy>
  <dcterms:modified xsi:type="dcterms:W3CDTF">2024-10-28T08:13:15Z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82DE0D9F2280449B93353D1E876A8B30</vt:lpwstr>
  </property>
</Properties>
</file>