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4D49">
      <w:pPr>
        <w:pStyle w:val="4"/>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Calibri" w:hAnsi="Calibri" w:eastAsia="宋体" w:cs="Calibri"/>
          <w:b w:val="0"/>
          <w:bCs w:val="0"/>
          <w:color w:val="000000"/>
          <w:sz w:val="24"/>
          <w:szCs w:val="24"/>
          <w:lang w:val="en-US" w:eastAsia="zh-CN"/>
        </w:rPr>
      </w:pPr>
      <w:r>
        <w:rPr>
          <w:rFonts w:hint="eastAsia" w:cs="Calibri"/>
          <w:b w:val="0"/>
          <w:bCs w:val="0"/>
          <w:color w:val="000000"/>
          <w:sz w:val="24"/>
          <w:szCs w:val="24"/>
          <w:lang w:val="en-US" w:eastAsia="zh-CN"/>
        </w:rPr>
        <w:t>附件三：</w:t>
      </w:r>
    </w:p>
    <w:p w14:paraId="295DDD47">
      <w:pPr>
        <w:pStyle w:val="4"/>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Calibri" w:hAnsi="Calibri" w:cs="Calibri"/>
          <w:b/>
          <w:bCs/>
          <w:color w:val="000000"/>
          <w:sz w:val="24"/>
          <w:szCs w:val="24"/>
          <w:lang w:val="en-US" w:eastAsia="zh-CN"/>
        </w:rPr>
      </w:pPr>
    </w:p>
    <w:p w14:paraId="31134C91">
      <w:pPr>
        <w:pStyle w:val="4"/>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cs="Calibri"/>
          <w:b/>
          <w:bCs/>
          <w:color w:val="000000"/>
          <w:sz w:val="24"/>
          <w:szCs w:val="24"/>
          <w:lang w:eastAsia="zh-CN"/>
        </w:rPr>
      </w:pPr>
      <w:r>
        <w:rPr>
          <w:rFonts w:hint="eastAsia" w:ascii="Calibri" w:hAnsi="Calibri" w:cs="Calibri"/>
          <w:b/>
          <w:bCs/>
          <w:color w:val="000000"/>
          <w:sz w:val="24"/>
          <w:szCs w:val="24"/>
          <w:lang w:val="en-US" w:eastAsia="zh-CN"/>
        </w:rPr>
        <w:t>全自动化学发光免疫分析仪</w:t>
      </w:r>
      <w:r>
        <w:rPr>
          <w:rFonts w:hint="eastAsia" w:cs="Calibri"/>
          <w:b/>
          <w:bCs/>
          <w:color w:val="000000"/>
          <w:sz w:val="24"/>
          <w:szCs w:val="24"/>
          <w:lang w:val="en-US" w:eastAsia="zh-CN"/>
        </w:rPr>
        <w:t>技术</w:t>
      </w:r>
      <w:r>
        <w:rPr>
          <w:rFonts w:hint="eastAsia" w:ascii="Calibri" w:hAnsi="Calibri" w:cs="Calibri"/>
          <w:b/>
          <w:bCs/>
          <w:color w:val="000000"/>
          <w:sz w:val="24"/>
          <w:szCs w:val="24"/>
        </w:rPr>
        <w:t>参数</w:t>
      </w:r>
      <w:r>
        <w:rPr>
          <w:rFonts w:hint="eastAsia" w:cs="Calibri"/>
          <w:b/>
          <w:bCs/>
          <w:color w:val="000000"/>
          <w:sz w:val="24"/>
          <w:szCs w:val="24"/>
          <w:lang w:eastAsia="zh-CN"/>
        </w:rPr>
        <w:t>要求表</w:t>
      </w:r>
    </w:p>
    <w:p w14:paraId="193A2BE2">
      <w:pPr>
        <w:pStyle w:val="4"/>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cs="Calibri"/>
          <w:b/>
          <w:bCs/>
          <w:color w:val="000000"/>
          <w:sz w:val="24"/>
          <w:szCs w:val="24"/>
          <w:lang w:eastAsia="zh-CN"/>
        </w:rPr>
      </w:pPr>
      <w:r>
        <w:rPr>
          <w:rStyle w:val="6"/>
          <w:rFonts w:hint="eastAsia" w:ascii="Times New Roman" w:hAnsi="Times New Roman" w:cs="Times New Roman"/>
          <w:bCs/>
          <w:color w:val="000000"/>
        </w:rPr>
        <w:t>（参数仅是市场调研初步参数，各厂商或代理商可针对全部货物或单一货物提供具体响应数值及参数修改意见）</w:t>
      </w:r>
    </w:p>
    <w:p w14:paraId="0D42F519">
      <w:pPr>
        <w:pStyle w:val="4"/>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cs="Calibri"/>
          <w:b/>
          <w:bCs/>
          <w:color w:val="000000"/>
          <w:sz w:val="24"/>
          <w:szCs w:val="24"/>
          <w:lang w:eastAsia="zh-CN"/>
        </w:rPr>
      </w:pPr>
    </w:p>
    <w:p w14:paraId="530F64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textAlignment w:val="auto"/>
        <w:rPr>
          <w:rFonts w:hint="default" w:ascii="宋体" w:hAnsi="宋体"/>
          <w:b/>
          <w:bCs/>
          <w:sz w:val="21"/>
          <w:szCs w:val="21"/>
          <w:lang w:val="en-US"/>
        </w:rPr>
      </w:pPr>
      <w:r>
        <w:rPr>
          <w:rFonts w:hint="eastAsia" w:ascii="宋体" w:hAnsi="宋体" w:eastAsia="宋体" w:cs="宋体"/>
          <w:b/>
          <w:bCs/>
          <w:sz w:val="21"/>
          <w:szCs w:val="21"/>
          <w:lang w:val="en-US" w:eastAsia="zh-CN"/>
        </w:rPr>
        <w:t>▲</w:t>
      </w:r>
      <w:r>
        <w:rPr>
          <w:rFonts w:hint="eastAsia" w:ascii="宋体" w:hAnsi="宋体" w:eastAsia="宋体" w:cs="宋体"/>
          <w:b/>
          <w:bCs/>
          <w:kern w:val="2"/>
          <w:sz w:val="21"/>
          <w:szCs w:val="21"/>
          <w:lang w:val="en-US" w:eastAsia="zh-CN" w:bidi="ar-SA"/>
        </w:rPr>
        <w:t>设备用途</w:t>
      </w:r>
      <w:r>
        <w:rPr>
          <w:rFonts w:hint="eastAsia" w:ascii="宋体" w:hAnsi="宋体" w:cs="宋体"/>
          <w:b/>
          <w:bCs/>
          <w:kern w:val="2"/>
          <w:sz w:val="21"/>
          <w:szCs w:val="21"/>
          <w:lang w:val="en-US" w:eastAsia="zh-CN" w:bidi="ar-SA"/>
        </w:rPr>
        <w:t>：临床上用于检测血清中抗原、抗体、激素等浓度。为临床诊疗提供辅助参考。设备必须能检测医院所开展的全部项目，具体检测项目见附件二。</w:t>
      </w:r>
    </w:p>
    <w:p w14:paraId="0041F2E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sz w:val="21"/>
          <w:szCs w:val="21"/>
        </w:rPr>
      </w:pPr>
      <w:r>
        <w:rPr>
          <w:rFonts w:hint="eastAsia" w:ascii="宋体" w:hAnsi="宋体" w:eastAsia="宋体" w:cs="宋体"/>
          <w:b w:val="0"/>
          <w:bCs w:val="0"/>
          <w:sz w:val="21"/>
          <w:szCs w:val="21"/>
          <w:lang w:val="en-US" w:eastAsia="zh-CN"/>
        </w:rPr>
        <w:t>▲</w:t>
      </w:r>
      <w:r>
        <w:rPr>
          <w:rFonts w:hint="eastAsia" w:ascii="宋体" w:hAnsi="宋体"/>
          <w:b w:val="0"/>
          <w:bCs w:val="0"/>
          <w:sz w:val="21"/>
          <w:szCs w:val="21"/>
        </w:rPr>
        <w:t>发光原理：</w:t>
      </w:r>
      <w:r>
        <w:rPr>
          <w:rFonts w:hint="eastAsia" w:ascii="宋体" w:hAnsi="宋体"/>
          <w:b w:val="0"/>
          <w:bCs w:val="0"/>
          <w:sz w:val="21"/>
          <w:szCs w:val="21"/>
          <w:lang w:val="en-US" w:eastAsia="zh-CN"/>
        </w:rPr>
        <w:t>非酶参与的</w:t>
      </w:r>
      <w:r>
        <w:rPr>
          <w:rFonts w:hint="eastAsia" w:ascii="宋体" w:hAnsi="宋体"/>
          <w:b w:val="0"/>
          <w:bCs w:val="0"/>
          <w:sz w:val="21"/>
          <w:szCs w:val="21"/>
        </w:rPr>
        <w:t>直接化学发光</w:t>
      </w:r>
      <w:r>
        <w:rPr>
          <w:rFonts w:hint="eastAsia" w:ascii="宋体" w:hAnsi="宋体"/>
          <w:b w:val="0"/>
          <w:bCs w:val="0"/>
          <w:sz w:val="21"/>
          <w:szCs w:val="21"/>
          <w:lang w:val="en-US" w:eastAsia="zh-CN"/>
        </w:rPr>
        <w:t>法。</w:t>
      </w:r>
    </w:p>
    <w:p w14:paraId="2860E3A6">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firstLine="0" w:firstLineChars="0"/>
        <w:textAlignment w:val="auto"/>
        <w:rPr>
          <w:rFonts w:ascii="宋体" w:hAnsi="宋体"/>
          <w:b w:val="0"/>
          <w:bCs w:val="0"/>
          <w:sz w:val="21"/>
          <w:szCs w:val="21"/>
        </w:rPr>
      </w:pPr>
      <w:r>
        <w:rPr>
          <w:rFonts w:hint="eastAsia" w:ascii="宋体" w:hAnsi="宋体"/>
          <w:b w:val="0"/>
          <w:bCs w:val="0"/>
          <w:sz w:val="21"/>
          <w:szCs w:val="21"/>
        </w:rPr>
        <w:t>测试速度：</w:t>
      </w:r>
      <w:r>
        <w:rPr>
          <w:rFonts w:hint="eastAsia" w:ascii="宋体" w:hAnsi="宋体"/>
          <w:b w:val="0"/>
          <w:bCs w:val="0"/>
          <w:sz w:val="21"/>
          <w:szCs w:val="21"/>
          <w:lang w:val="en-US" w:eastAsia="zh-CN"/>
        </w:rPr>
        <w:t>单模块</w:t>
      </w:r>
      <w:r>
        <w:rPr>
          <w:rFonts w:hint="eastAsia" w:ascii="宋体" w:hAnsi="宋体"/>
          <w:b w:val="0"/>
          <w:bCs w:val="0"/>
          <w:sz w:val="21"/>
          <w:szCs w:val="21"/>
        </w:rPr>
        <w:t>≥</w:t>
      </w:r>
      <w:r>
        <w:rPr>
          <w:rFonts w:hint="eastAsia" w:ascii="宋体" w:hAnsi="宋体"/>
          <w:b w:val="0"/>
          <w:bCs w:val="0"/>
          <w:sz w:val="21"/>
          <w:szCs w:val="21"/>
          <w:lang w:val="en-US" w:eastAsia="zh-CN"/>
        </w:rPr>
        <w:t>6</w:t>
      </w:r>
      <w:r>
        <w:rPr>
          <w:rFonts w:hint="eastAsia" w:ascii="宋体" w:hAnsi="宋体"/>
          <w:b w:val="0"/>
          <w:bCs w:val="0"/>
          <w:sz w:val="21"/>
          <w:szCs w:val="21"/>
        </w:rPr>
        <w:t>00</w:t>
      </w:r>
      <w:r>
        <w:rPr>
          <w:rFonts w:ascii="宋体" w:hAnsi="宋体"/>
          <w:b w:val="0"/>
          <w:bCs w:val="0"/>
          <w:sz w:val="21"/>
          <w:szCs w:val="21"/>
        </w:rPr>
        <w:t>T/H</w:t>
      </w:r>
      <w:r>
        <w:rPr>
          <w:rFonts w:hint="eastAsia" w:ascii="宋体" w:hAnsi="宋体"/>
          <w:b w:val="0"/>
          <w:bCs w:val="0"/>
          <w:sz w:val="21"/>
          <w:szCs w:val="21"/>
          <w:lang w:eastAsia="zh-CN"/>
        </w:rPr>
        <w:t>，</w:t>
      </w:r>
      <w:r>
        <w:rPr>
          <w:rFonts w:hint="eastAsia" w:ascii="宋体" w:hAnsi="宋体"/>
          <w:b w:val="0"/>
          <w:bCs w:val="0"/>
          <w:sz w:val="21"/>
          <w:szCs w:val="21"/>
          <w:lang w:val="en-US" w:eastAsia="zh-CN"/>
        </w:rPr>
        <w:t>可拓展至2400T/H。</w:t>
      </w:r>
    </w:p>
    <w:p w14:paraId="3C0FDBF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sz w:val="21"/>
          <w:szCs w:val="21"/>
        </w:rPr>
      </w:pPr>
      <w:r>
        <w:rPr>
          <w:rFonts w:hint="eastAsia" w:ascii="宋体" w:hAnsi="宋体"/>
          <w:b w:val="0"/>
          <w:bCs w:val="0"/>
          <w:sz w:val="21"/>
          <w:szCs w:val="21"/>
          <w:lang w:val="en-US" w:eastAsia="zh-CN"/>
        </w:rPr>
        <w:t>最快</w:t>
      </w:r>
      <w:r>
        <w:rPr>
          <w:rFonts w:hint="eastAsia" w:ascii="宋体" w:hAnsi="宋体"/>
          <w:b w:val="0"/>
          <w:bCs w:val="0"/>
          <w:sz w:val="21"/>
          <w:szCs w:val="21"/>
        </w:rPr>
        <w:t>结果出来所用时间:≤15分钟</w:t>
      </w:r>
      <w:r>
        <w:rPr>
          <w:rFonts w:hint="eastAsia" w:ascii="宋体" w:hAnsi="宋体"/>
          <w:b w:val="0"/>
          <w:bCs w:val="0"/>
          <w:sz w:val="21"/>
          <w:szCs w:val="21"/>
          <w:lang w:eastAsia="zh-CN"/>
        </w:rPr>
        <w:t>。</w:t>
      </w:r>
    </w:p>
    <w:p w14:paraId="1F69974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sz w:val="21"/>
          <w:szCs w:val="21"/>
        </w:rPr>
      </w:pPr>
      <w:r>
        <w:rPr>
          <w:rFonts w:ascii="宋体" w:hAnsi="宋体"/>
          <w:b w:val="0"/>
          <w:bCs w:val="0"/>
          <w:sz w:val="21"/>
          <w:szCs w:val="21"/>
          <w:lang w:val="en-US"/>
        </w:rPr>
        <w:t xml:space="preserve">进出样: </w:t>
      </w:r>
      <w:r>
        <w:rPr>
          <w:rFonts w:hAnsi="宋体"/>
          <w:b w:val="0"/>
          <w:bCs w:val="0"/>
          <w:sz w:val="21"/>
          <w:szCs w:val="21"/>
          <w:lang w:val="en-US"/>
        </w:rPr>
        <w:t>≥</w:t>
      </w:r>
      <w:r>
        <w:rPr>
          <w:rFonts w:hint="eastAsia" w:ascii="宋体" w:hAnsi="宋体"/>
          <w:b w:val="0"/>
          <w:bCs w:val="0"/>
          <w:sz w:val="21"/>
          <w:szCs w:val="21"/>
          <w:lang w:val="en-US" w:eastAsia="zh-CN"/>
        </w:rPr>
        <w:t>10</w:t>
      </w:r>
      <w:r>
        <w:rPr>
          <w:rFonts w:ascii="宋体" w:hAnsi="宋体"/>
          <w:b w:val="0"/>
          <w:bCs w:val="0"/>
          <w:sz w:val="21"/>
          <w:szCs w:val="21"/>
          <w:lang w:val="en-US"/>
        </w:rPr>
        <w:t>00 管</w:t>
      </w:r>
      <w:r>
        <w:rPr>
          <w:rFonts w:hint="eastAsia" w:ascii="宋体" w:hAnsi="宋体"/>
          <w:b w:val="0"/>
          <w:bCs w:val="0"/>
          <w:sz w:val="21"/>
          <w:szCs w:val="21"/>
          <w:lang w:val="en-US" w:eastAsia="zh-CN"/>
        </w:rPr>
        <w:t>/小时</w:t>
      </w:r>
      <w:r>
        <w:rPr>
          <w:rFonts w:ascii="宋体" w:hAnsi="宋体"/>
          <w:b w:val="0"/>
          <w:bCs w:val="0"/>
          <w:sz w:val="21"/>
          <w:szCs w:val="21"/>
          <w:lang w:val="en-US"/>
        </w:rPr>
        <w:t>，进出样抽</w:t>
      </w:r>
      <w:r>
        <w:rPr>
          <w:rFonts w:hint="eastAsia" w:ascii="宋体" w:hAnsi="宋体"/>
          <w:b w:val="0"/>
          <w:bCs w:val="0"/>
          <w:sz w:val="21"/>
          <w:szCs w:val="21"/>
          <w:lang w:val="en-US" w:eastAsia="zh-CN"/>
        </w:rPr>
        <w:t>屉</w:t>
      </w:r>
      <w:r>
        <w:rPr>
          <w:rFonts w:ascii="宋体" w:hAnsi="宋体"/>
          <w:b w:val="0"/>
          <w:bCs w:val="0"/>
          <w:sz w:val="21"/>
          <w:szCs w:val="21"/>
          <w:lang w:val="en-US"/>
        </w:rPr>
        <w:t>、样本盒自定义设置。</w:t>
      </w:r>
      <w:bookmarkStart w:id="0" w:name="_GoBack"/>
      <w:bookmarkEnd w:id="0"/>
    </w:p>
    <w:p w14:paraId="07954A9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sz w:val="21"/>
          <w:szCs w:val="21"/>
        </w:rPr>
      </w:pPr>
      <w:r>
        <w:rPr>
          <w:rFonts w:ascii="宋体" w:hAnsi="宋体"/>
          <w:b w:val="0"/>
          <w:bCs w:val="0"/>
          <w:sz w:val="21"/>
          <w:szCs w:val="21"/>
          <w:lang w:val="en-US"/>
        </w:rPr>
        <w:t>支持多种规格样本管同时上机，视觉相机识别样本管信息:管帽、条码。</w:t>
      </w:r>
    </w:p>
    <w:p w14:paraId="2946C1E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sz w:val="21"/>
          <w:szCs w:val="21"/>
        </w:rPr>
      </w:pPr>
      <w:r>
        <w:rPr>
          <w:rFonts w:hint="eastAsia" w:ascii="宋体" w:hAnsi="宋体"/>
          <w:b w:val="0"/>
          <w:bCs w:val="0"/>
          <w:sz w:val="21"/>
          <w:szCs w:val="21"/>
        </w:rPr>
        <w:t>样本处理模式：随机、</w:t>
      </w:r>
      <w:r>
        <w:rPr>
          <w:rFonts w:hint="eastAsia" w:ascii="宋体" w:hAnsi="宋体"/>
          <w:b w:val="0"/>
          <w:bCs w:val="0"/>
          <w:sz w:val="21"/>
          <w:szCs w:val="21"/>
          <w:lang w:val="en-US" w:eastAsia="zh-CN"/>
        </w:rPr>
        <w:t>分</w:t>
      </w:r>
      <w:r>
        <w:rPr>
          <w:rFonts w:hint="eastAsia" w:ascii="宋体" w:hAnsi="宋体"/>
          <w:b w:val="0"/>
          <w:bCs w:val="0"/>
          <w:sz w:val="21"/>
          <w:szCs w:val="21"/>
        </w:rPr>
        <w:t>批处理</w:t>
      </w:r>
      <w:r>
        <w:rPr>
          <w:rFonts w:hint="eastAsia" w:ascii="宋体" w:hAnsi="宋体"/>
          <w:b w:val="0"/>
          <w:bCs w:val="0"/>
          <w:sz w:val="21"/>
          <w:szCs w:val="21"/>
          <w:lang w:eastAsia="zh-CN"/>
        </w:rPr>
        <w:t>，</w:t>
      </w:r>
      <w:r>
        <w:rPr>
          <w:rFonts w:hint="eastAsia" w:ascii="宋体" w:hAnsi="宋体"/>
          <w:b w:val="0"/>
          <w:bCs w:val="0"/>
          <w:sz w:val="21"/>
          <w:szCs w:val="21"/>
          <w:lang w:val="en-US" w:eastAsia="zh-CN"/>
        </w:rPr>
        <w:t>具备急诊优先功能。</w:t>
      </w:r>
    </w:p>
    <w:p w14:paraId="35FF1A9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color w:val="auto"/>
          <w:sz w:val="21"/>
          <w:szCs w:val="21"/>
        </w:rPr>
      </w:pPr>
      <w:r>
        <w:rPr>
          <w:rFonts w:hint="eastAsia" w:ascii="宋体" w:hAnsi="宋体" w:eastAsia="宋体" w:cs="宋体"/>
          <w:b w:val="0"/>
          <w:bCs w:val="0"/>
          <w:sz w:val="21"/>
          <w:szCs w:val="21"/>
        </w:rPr>
        <w:t>▲</w:t>
      </w:r>
      <w:r>
        <w:rPr>
          <w:rFonts w:hint="eastAsia" w:ascii="宋体" w:hAnsi="宋体"/>
          <w:b w:val="0"/>
          <w:bCs w:val="0"/>
          <w:color w:val="auto"/>
          <w:sz w:val="21"/>
          <w:szCs w:val="21"/>
        </w:rPr>
        <w:t>采样针</w:t>
      </w:r>
      <w:r>
        <w:rPr>
          <w:rFonts w:hint="eastAsia" w:ascii="宋体" w:hAnsi="宋体"/>
          <w:b w:val="0"/>
          <w:bCs w:val="0"/>
          <w:sz w:val="21"/>
          <w:szCs w:val="21"/>
        </w:rPr>
        <w:t>：</w:t>
      </w:r>
      <w:r>
        <w:rPr>
          <w:rFonts w:hint="eastAsia" w:ascii="宋体" w:hAnsi="宋体"/>
          <w:b w:val="0"/>
          <w:bCs w:val="0"/>
          <w:sz w:val="21"/>
          <w:szCs w:val="21"/>
          <w:lang w:val="en-US" w:eastAsia="zh-CN"/>
        </w:rPr>
        <w:t>避免交叉污染，使用</w:t>
      </w:r>
      <w:r>
        <w:rPr>
          <w:rFonts w:hint="eastAsia" w:ascii="宋体" w:hAnsi="宋体"/>
          <w:b w:val="0"/>
          <w:bCs w:val="0"/>
          <w:color w:val="auto"/>
          <w:sz w:val="21"/>
          <w:szCs w:val="21"/>
        </w:rPr>
        <w:t>一次性</w:t>
      </w:r>
      <w:r>
        <w:rPr>
          <w:rFonts w:ascii="宋体" w:hAnsi="宋体"/>
          <w:b w:val="0"/>
          <w:bCs w:val="0"/>
          <w:color w:val="auto"/>
          <w:sz w:val="21"/>
          <w:szCs w:val="21"/>
        </w:rPr>
        <w:t>TIP</w:t>
      </w:r>
      <w:r>
        <w:rPr>
          <w:rFonts w:hint="eastAsia" w:ascii="宋体" w:hAnsi="宋体"/>
          <w:b w:val="0"/>
          <w:bCs w:val="0"/>
          <w:color w:val="auto"/>
          <w:sz w:val="21"/>
          <w:szCs w:val="21"/>
        </w:rPr>
        <w:t>吸头</w:t>
      </w:r>
      <w:r>
        <w:rPr>
          <w:rFonts w:hint="eastAsia" w:ascii="宋体" w:hAnsi="宋体"/>
          <w:b w:val="0"/>
          <w:bCs w:val="0"/>
          <w:color w:val="auto"/>
          <w:sz w:val="21"/>
          <w:szCs w:val="21"/>
          <w:lang w:val="en-US" w:eastAsia="zh-CN"/>
        </w:rPr>
        <w:t>添加样本。</w:t>
      </w:r>
    </w:p>
    <w:p w14:paraId="19DDA17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color w:val="auto"/>
          <w:sz w:val="21"/>
          <w:szCs w:val="21"/>
        </w:rPr>
      </w:pPr>
      <w:r>
        <w:rPr>
          <w:rFonts w:hint="eastAsia" w:ascii="宋体" w:hAnsi="宋体"/>
          <w:b w:val="0"/>
          <w:bCs w:val="0"/>
          <w:sz w:val="21"/>
          <w:szCs w:val="21"/>
        </w:rPr>
        <w:t>T</w:t>
      </w:r>
      <w:r>
        <w:rPr>
          <w:rFonts w:ascii="宋体" w:hAnsi="宋体"/>
          <w:b w:val="0"/>
          <w:bCs w:val="0"/>
          <w:sz w:val="21"/>
          <w:szCs w:val="21"/>
        </w:rPr>
        <w:t>IP</w:t>
      </w:r>
      <w:r>
        <w:rPr>
          <w:rFonts w:hint="eastAsia" w:ascii="宋体" w:hAnsi="宋体"/>
          <w:b w:val="0"/>
          <w:bCs w:val="0"/>
          <w:sz w:val="21"/>
          <w:szCs w:val="21"/>
          <w:lang w:val="en-US" w:eastAsia="zh-CN"/>
        </w:rPr>
        <w:t>数量</w:t>
      </w:r>
      <w:r>
        <w:rPr>
          <w:rFonts w:hint="eastAsia" w:ascii="宋体" w:hAnsi="宋体"/>
          <w:b w:val="0"/>
          <w:bCs w:val="0"/>
          <w:sz w:val="21"/>
          <w:szCs w:val="21"/>
        </w:rPr>
        <w:t>：一次装载≥</w:t>
      </w:r>
      <w:r>
        <w:rPr>
          <w:rFonts w:hint="eastAsia" w:ascii="宋体" w:hAnsi="宋体"/>
          <w:b w:val="0"/>
          <w:bCs w:val="0"/>
          <w:sz w:val="21"/>
          <w:szCs w:val="21"/>
          <w:lang w:val="en-US" w:eastAsia="zh-CN"/>
        </w:rPr>
        <w:t>550</w:t>
      </w:r>
      <w:r>
        <w:rPr>
          <w:rFonts w:hint="eastAsia" w:ascii="宋体" w:hAnsi="宋体"/>
          <w:b w:val="0"/>
          <w:bCs w:val="0"/>
          <w:sz w:val="21"/>
          <w:szCs w:val="21"/>
        </w:rPr>
        <w:t>个T</w:t>
      </w:r>
      <w:r>
        <w:rPr>
          <w:rFonts w:ascii="宋体" w:hAnsi="宋体"/>
          <w:b w:val="0"/>
          <w:bCs w:val="0"/>
          <w:sz w:val="21"/>
          <w:szCs w:val="21"/>
        </w:rPr>
        <w:t>IP</w:t>
      </w:r>
      <w:r>
        <w:rPr>
          <w:rFonts w:hint="eastAsia" w:ascii="宋体" w:hAnsi="宋体"/>
          <w:b w:val="0"/>
          <w:bCs w:val="0"/>
          <w:sz w:val="21"/>
          <w:szCs w:val="21"/>
          <w:lang w:val="en-US" w:eastAsia="zh-CN"/>
        </w:rPr>
        <w:t>吸</w:t>
      </w:r>
      <w:r>
        <w:rPr>
          <w:rFonts w:hint="eastAsia" w:ascii="宋体" w:hAnsi="宋体"/>
          <w:b w:val="0"/>
          <w:bCs w:val="0"/>
          <w:sz w:val="21"/>
          <w:szCs w:val="21"/>
        </w:rPr>
        <w:t>头，</w:t>
      </w:r>
      <w:r>
        <w:rPr>
          <w:rFonts w:hint="eastAsia" w:ascii="宋体" w:hAnsi="宋体"/>
          <w:b w:val="0"/>
          <w:bCs w:val="0"/>
          <w:sz w:val="21"/>
          <w:szCs w:val="21"/>
          <w:lang w:val="en-US" w:eastAsia="zh-CN"/>
        </w:rPr>
        <w:t>可不停机</w:t>
      </w:r>
      <w:r>
        <w:rPr>
          <w:rFonts w:ascii="宋体" w:hAnsi="宋体"/>
          <w:b w:val="0"/>
          <w:bCs w:val="0"/>
          <w:sz w:val="21"/>
          <w:szCs w:val="21"/>
        </w:rPr>
        <w:t>装载</w:t>
      </w:r>
      <w:r>
        <w:rPr>
          <w:rFonts w:hint="eastAsia" w:ascii="宋体" w:hAnsi="宋体"/>
          <w:b w:val="0"/>
          <w:bCs w:val="0"/>
          <w:sz w:val="21"/>
          <w:szCs w:val="21"/>
          <w:lang w:eastAsia="zh-CN"/>
        </w:rPr>
        <w:t>，</w:t>
      </w:r>
      <w:r>
        <w:rPr>
          <w:rFonts w:hint="eastAsia" w:ascii="宋体" w:hAnsi="宋体"/>
          <w:b w:val="0"/>
          <w:bCs w:val="0"/>
          <w:sz w:val="21"/>
          <w:szCs w:val="21"/>
          <w:lang w:val="en-US" w:eastAsia="zh-CN"/>
        </w:rPr>
        <w:t>数量显示。</w:t>
      </w:r>
    </w:p>
    <w:p w14:paraId="5005778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color w:val="auto"/>
          <w:sz w:val="21"/>
          <w:szCs w:val="21"/>
        </w:rPr>
      </w:pPr>
      <w:r>
        <w:rPr>
          <w:rFonts w:ascii="宋体" w:hAnsi="宋体"/>
          <w:b w:val="0"/>
          <w:bCs w:val="0"/>
          <w:color w:val="auto"/>
          <w:sz w:val="21"/>
          <w:szCs w:val="21"/>
        </w:rPr>
        <w:t>试剂针</w:t>
      </w:r>
      <w:r>
        <w:rPr>
          <w:rFonts w:hint="eastAsia" w:ascii="宋体" w:hAnsi="宋体"/>
          <w:b w:val="0"/>
          <w:bCs w:val="0"/>
          <w:color w:val="auto"/>
          <w:sz w:val="21"/>
          <w:szCs w:val="21"/>
        </w:rPr>
        <w:t>：特氟龙涂层，具备</w:t>
      </w:r>
      <w:r>
        <w:rPr>
          <w:rFonts w:ascii="宋体" w:hAnsi="宋体"/>
          <w:b w:val="0"/>
          <w:bCs w:val="0"/>
          <w:color w:val="auto"/>
          <w:sz w:val="21"/>
          <w:szCs w:val="21"/>
        </w:rPr>
        <w:t>探测</w:t>
      </w:r>
      <w:r>
        <w:rPr>
          <w:rFonts w:hint="eastAsia" w:ascii="宋体" w:hAnsi="宋体"/>
          <w:b w:val="0"/>
          <w:bCs w:val="0"/>
          <w:color w:val="auto"/>
          <w:sz w:val="21"/>
          <w:szCs w:val="21"/>
        </w:rPr>
        <w:t>功能</w:t>
      </w:r>
      <w:r>
        <w:rPr>
          <w:rFonts w:hint="eastAsia" w:ascii="宋体" w:hAnsi="宋体"/>
          <w:b w:val="0"/>
          <w:bCs w:val="0"/>
          <w:color w:val="auto"/>
          <w:sz w:val="21"/>
          <w:szCs w:val="21"/>
          <w:lang w:eastAsia="zh-CN"/>
        </w:rPr>
        <w:t>。</w:t>
      </w:r>
    </w:p>
    <w:p w14:paraId="010A1B7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sz w:val="21"/>
          <w:szCs w:val="21"/>
        </w:rPr>
      </w:pPr>
      <w:r>
        <w:rPr>
          <w:rFonts w:hint="eastAsia" w:ascii="宋体" w:hAnsi="宋体"/>
          <w:b w:val="0"/>
          <w:bCs w:val="0"/>
          <w:sz w:val="21"/>
          <w:szCs w:val="21"/>
        </w:rPr>
        <w:t>试剂位：</w:t>
      </w:r>
      <w:r>
        <w:rPr>
          <w:rFonts w:hint="eastAsia" w:ascii="宋体" w:hAnsi="宋体"/>
          <w:b w:val="0"/>
          <w:bCs w:val="0"/>
          <w:sz w:val="21"/>
          <w:szCs w:val="21"/>
          <w:lang w:val="en-US" w:eastAsia="zh-CN"/>
        </w:rPr>
        <w:t>单模块</w:t>
      </w:r>
      <w:r>
        <w:rPr>
          <w:rFonts w:hint="eastAsia" w:ascii="宋体" w:hAnsi="宋体"/>
          <w:b w:val="0"/>
          <w:bCs w:val="0"/>
          <w:color w:val="auto"/>
          <w:sz w:val="21"/>
          <w:szCs w:val="21"/>
        </w:rPr>
        <w:t>≥</w:t>
      </w:r>
      <w:r>
        <w:rPr>
          <w:rFonts w:hint="eastAsia" w:ascii="宋体" w:hAnsi="宋体"/>
          <w:b w:val="0"/>
          <w:bCs w:val="0"/>
          <w:color w:val="auto"/>
          <w:sz w:val="21"/>
          <w:szCs w:val="21"/>
          <w:lang w:val="en-US" w:eastAsia="zh-CN"/>
        </w:rPr>
        <w:t>40</w:t>
      </w:r>
      <w:r>
        <w:rPr>
          <w:rFonts w:hint="eastAsia" w:ascii="宋体" w:hAnsi="宋体"/>
          <w:b w:val="0"/>
          <w:bCs w:val="0"/>
          <w:color w:val="auto"/>
          <w:sz w:val="21"/>
          <w:szCs w:val="21"/>
        </w:rPr>
        <w:t>个，</w:t>
      </w:r>
      <w:r>
        <w:rPr>
          <w:rFonts w:hint="eastAsia" w:ascii="宋体" w:hAnsi="宋体"/>
          <w:b w:val="0"/>
          <w:bCs w:val="0"/>
          <w:sz w:val="21"/>
          <w:szCs w:val="21"/>
        </w:rPr>
        <w:t>可</w:t>
      </w:r>
      <w:r>
        <w:rPr>
          <w:rFonts w:hint="eastAsia" w:ascii="宋体" w:hAnsi="宋体"/>
          <w:b w:val="0"/>
          <w:bCs w:val="0"/>
          <w:sz w:val="21"/>
          <w:szCs w:val="21"/>
          <w:lang w:val="en-US" w:eastAsia="zh-CN"/>
        </w:rPr>
        <w:t>不停机</w:t>
      </w:r>
      <w:r>
        <w:rPr>
          <w:rFonts w:hint="eastAsia" w:ascii="宋体" w:hAnsi="宋体"/>
          <w:b w:val="0"/>
          <w:bCs w:val="0"/>
          <w:sz w:val="21"/>
          <w:szCs w:val="21"/>
        </w:rPr>
        <w:t>装载、替换试剂</w:t>
      </w:r>
      <w:r>
        <w:rPr>
          <w:rFonts w:hint="eastAsia" w:ascii="宋体" w:hAnsi="宋体"/>
          <w:b w:val="0"/>
          <w:bCs w:val="0"/>
          <w:sz w:val="21"/>
          <w:szCs w:val="21"/>
          <w:lang w:eastAsia="zh-CN"/>
        </w:rPr>
        <w:t>。</w:t>
      </w:r>
    </w:p>
    <w:p w14:paraId="5915DAC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 w:val="0"/>
          <w:bCs w:val="0"/>
          <w:sz w:val="21"/>
          <w:szCs w:val="21"/>
        </w:rPr>
      </w:pPr>
      <w:r>
        <w:rPr>
          <w:rFonts w:hint="eastAsia" w:ascii="宋体" w:hAnsi="宋体"/>
          <w:b w:val="0"/>
          <w:bCs w:val="0"/>
          <w:sz w:val="21"/>
          <w:szCs w:val="21"/>
        </w:rPr>
        <w:t>反应杯：</w:t>
      </w:r>
      <w:r>
        <w:rPr>
          <w:rFonts w:hint="eastAsia" w:ascii="宋体" w:hAnsi="宋体"/>
          <w:b w:val="0"/>
          <w:bCs w:val="0"/>
          <w:sz w:val="21"/>
          <w:szCs w:val="21"/>
          <w:lang w:val="en-US" w:eastAsia="zh-CN"/>
        </w:rPr>
        <w:t>单模块</w:t>
      </w:r>
      <w:r>
        <w:rPr>
          <w:rFonts w:ascii="宋体" w:hAnsi="宋体"/>
          <w:b w:val="0"/>
          <w:bCs w:val="0"/>
          <w:sz w:val="21"/>
          <w:szCs w:val="21"/>
        </w:rPr>
        <w:t>一次可装载</w:t>
      </w:r>
      <w:r>
        <w:rPr>
          <w:rFonts w:hint="eastAsia" w:ascii="宋体" w:hAnsi="宋体"/>
          <w:b w:val="0"/>
          <w:bCs w:val="0"/>
          <w:sz w:val="21"/>
          <w:szCs w:val="21"/>
        </w:rPr>
        <w:t>≥</w:t>
      </w:r>
      <w:r>
        <w:rPr>
          <w:rFonts w:hint="eastAsia" w:ascii="宋体" w:hAnsi="宋体"/>
          <w:b w:val="0"/>
          <w:bCs w:val="0"/>
          <w:sz w:val="21"/>
          <w:szCs w:val="21"/>
          <w:lang w:val="en-US" w:eastAsia="zh-CN"/>
        </w:rPr>
        <w:t>2500</w:t>
      </w:r>
      <w:r>
        <w:rPr>
          <w:rFonts w:ascii="宋体" w:hAnsi="宋体"/>
          <w:b w:val="0"/>
          <w:bCs w:val="0"/>
          <w:sz w:val="21"/>
          <w:szCs w:val="21"/>
        </w:rPr>
        <w:t>个反应杯，</w:t>
      </w:r>
      <w:r>
        <w:rPr>
          <w:rFonts w:hint="eastAsia" w:ascii="宋体" w:hAnsi="宋体"/>
          <w:b w:val="0"/>
          <w:bCs w:val="0"/>
          <w:sz w:val="21"/>
          <w:szCs w:val="21"/>
          <w:lang w:val="en-US" w:eastAsia="zh-CN"/>
        </w:rPr>
        <w:t>可不停机</w:t>
      </w:r>
      <w:r>
        <w:rPr>
          <w:rFonts w:ascii="宋体" w:hAnsi="宋体"/>
          <w:b w:val="0"/>
          <w:bCs w:val="0"/>
          <w:sz w:val="21"/>
          <w:szCs w:val="21"/>
        </w:rPr>
        <w:t>装载</w:t>
      </w:r>
      <w:r>
        <w:rPr>
          <w:rFonts w:hint="eastAsia" w:ascii="宋体" w:hAnsi="宋体"/>
          <w:b w:val="0"/>
          <w:bCs w:val="0"/>
          <w:sz w:val="21"/>
          <w:szCs w:val="21"/>
          <w:lang w:eastAsia="zh-CN"/>
        </w:rPr>
        <w:t>，</w:t>
      </w:r>
      <w:r>
        <w:rPr>
          <w:rFonts w:hint="eastAsia" w:ascii="宋体" w:hAnsi="宋体"/>
          <w:b w:val="0"/>
          <w:bCs w:val="0"/>
          <w:sz w:val="21"/>
          <w:szCs w:val="21"/>
          <w:lang w:val="en-US" w:eastAsia="zh-CN"/>
        </w:rPr>
        <w:t>数量显示。</w:t>
      </w:r>
    </w:p>
    <w:p w14:paraId="3B46DEE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Cs/>
          <w:sz w:val="21"/>
          <w:szCs w:val="21"/>
        </w:rPr>
      </w:pPr>
      <w:r>
        <w:rPr>
          <w:rFonts w:hint="eastAsia" w:ascii="微软雅黑" w:hAnsi="微软雅黑"/>
          <w:b w:val="0"/>
          <w:bCs w:val="0"/>
          <w:sz w:val="21"/>
          <w:szCs w:val="21"/>
        </w:rPr>
        <w:t>采用模块</w:t>
      </w:r>
      <w:r>
        <w:rPr>
          <w:rFonts w:hint="eastAsia" w:ascii="微软雅黑" w:hAnsi="微软雅黑"/>
          <w:b w:val="0"/>
          <w:bCs w:val="0"/>
          <w:sz w:val="21"/>
          <w:szCs w:val="21"/>
          <w:lang w:val="en-US" w:eastAsia="zh-CN"/>
        </w:rPr>
        <w:t>化</w:t>
      </w:r>
      <w:r>
        <w:rPr>
          <w:rFonts w:hint="eastAsia" w:ascii="微软雅黑" w:hAnsi="微软雅黑"/>
          <w:b w:val="0"/>
          <w:bCs w:val="0"/>
          <w:sz w:val="21"/>
          <w:szCs w:val="21"/>
        </w:rPr>
        <w:t>设计</w:t>
      </w:r>
      <w:r>
        <w:rPr>
          <w:rFonts w:hint="eastAsia" w:ascii="微软雅黑" w:hAnsi="微软雅黑"/>
          <w:b w:val="0"/>
          <w:bCs w:val="0"/>
          <w:sz w:val="21"/>
          <w:szCs w:val="21"/>
          <w:lang w:eastAsia="zh-CN"/>
        </w:rPr>
        <w:t>：</w:t>
      </w:r>
      <w:r>
        <w:rPr>
          <w:rFonts w:hint="eastAsia" w:ascii="微软雅黑" w:hAnsi="微软雅黑"/>
          <w:b w:val="0"/>
          <w:bCs w:val="0"/>
          <w:sz w:val="21"/>
          <w:szCs w:val="21"/>
        </w:rPr>
        <w:t>具有拓展功能能连接同品牌</w:t>
      </w:r>
      <w:r>
        <w:rPr>
          <w:rFonts w:hint="eastAsia" w:ascii="微软雅黑" w:hAnsi="微软雅黑"/>
          <w:b w:val="0"/>
          <w:bCs w:val="0"/>
          <w:sz w:val="21"/>
          <w:szCs w:val="21"/>
          <w:lang w:val="en-US" w:eastAsia="zh-CN"/>
        </w:rPr>
        <w:t>生化或第三方生化仪组成生化免疫流水线。</w:t>
      </w:r>
    </w:p>
    <w:p w14:paraId="455ABDC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Cs/>
          <w:sz w:val="21"/>
          <w:szCs w:val="21"/>
        </w:rPr>
      </w:pPr>
      <w:r>
        <w:rPr>
          <w:rFonts w:hAnsi="宋体"/>
          <w:bCs/>
          <w:sz w:val="21"/>
          <w:szCs w:val="21"/>
          <w:lang w:val="en-US"/>
        </w:rPr>
        <w:t>▲内分泌项目：性激素六项、糖代谢、高血压项目在广西临检中心室间质评有分组。</w:t>
      </w:r>
    </w:p>
    <w:p w14:paraId="7AC1101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Cs/>
          <w:sz w:val="21"/>
          <w:szCs w:val="21"/>
        </w:rPr>
      </w:pPr>
      <w:r>
        <w:rPr>
          <w:rFonts w:hAnsi="宋体"/>
          <w:bCs/>
          <w:sz w:val="21"/>
          <w:szCs w:val="21"/>
          <w:lang w:val="en-US"/>
        </w:rPr>
        <w:t>▲感染类项目：包括TORCH（优生优育十项）、术前八项（乙肝全定量）、呼吸道、EB病毒、EPO,必要时需提供注册证复印件。</w:t>
      </w:r>
    </w:p>
    <w:p w14:paraId="424F0F1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Cs/>
          <w:sz w:val="21"/>
          <w:szCs w:val="21"/>
        </w:rPr>
      </w:pPr>
      <w:r>
        <w:rPr>
          <w:rFonts w:ascii="宋体" w:hAnsi="宋体"/>
          <w:bCs/>
          <w:sz w:val="21"/>
          <w:szCs w:val="21"/>
          <w:lang w:val="en-US"/>
        </w:rPr>
        <w:t>其他可拓展项目：包含肿瘤标志物（包括胃泌素17、异常凝血酶原、幽门螺旋杆菌抗体）、产前筛查、心血管及心肌标志物类（脂蛋白相关磷脂酶A2、醛固酮、血管紧张素II）、血栓（凝血酶-抗凝血酶Ⅲ复合物、血栓调节蛋白、纤溶酶-α2纤溶酶抑制剂复合物、组织型纤溶酶原激活剂-抑制剂1复合物）、骨代谢（β-胶原特殊序列、总I型胶原氨基酸延长肽）等，必要时需提供注册证复印件。</w:t>
      </w:r>
    </w:p>
    <w:p w14:paraId="33634D1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Cs/>
          <w:sz w:val="21"/>
          <w:szCs w:val="21"/>
        </w:rPr>
      </w:pPr>
      <w:r>
        <w:rPr>
          <w:rFonts w:hint="eastAsia" w:ascii="宋体" w:hAnsi="宋体"/>
          <w:bCs/>
          <w:sz w:val="21"/>
          <w:szCs w:val="21"/>
        </w:rPr>
        <w:t>试剂包装：试剂盒</w:t>
      </w:r>
      <w:r>
        <w:rPr>
          <w:rFonts w:hint="eastAsia" w:ascii="宋体" w:hAnsi="宋体"/>
          <w:bCs/>
          <w:sz w:val="21"/>
          <w:szCs w:val="21"/>
          <w:lang w:val="en-US" w:eastAsia="zh-CN"/>
        </w:rPr>
        <w:t>无</w:t>
      </w:r>
      <w:r>
        <w:rPr>
          <w:rFonts w:hint="eastAsia" w:ascii="宋体" w:hAnsi="宋体"/>
          <w:bCs/>
          <w:sz w:val="21"/>
          <w:szCs w:val="21"/>
        </w:rPr>
        <w:t>需预处理，</w:t>
      </w:r>
      <w:r>
        <w:rPr>
          <w:rFonts w:hint="eastAsia" w:ascii="宋体" w:hAnsi="宋体"/>
          <w:bCs/>
          <w:sz w:val="21"/>
          <w:szCs w:val="21"/>
          <w:lang w:val="en-US" w:eastAsia="zh-CN"/>
        </w:rPr>
        <w:t>打</w:t>
      </w:r>
      <w:r>
        <w:rPr>
          <w:rFonts w:hint="eastAsia" w:ascii="宋体" w:hAnsi="宋体"/>
          <w:bCs/>
          <w:sz w:val="21"/>
          <w:szCs w:val="21"/>
        </w:rPr>
        <w:t>开即用</w:t>
      </w:r>
      <w:r>
        <w:rPr>
          <w:rFonts w:hint="eastAsia" w:ascii="宋体" w:hAnsi="宋体"/>
          <w:bCs/>
          <w:sz w:val="21"/>
          <w:szCs w:val="21"/>
          <w:lang w:eastAsia="zh-CN"/>
        </w:rPr>
        <w:t>。</w:t>
      </w:r>
    </w:p>
    <w:p w14:paraId="1F7203F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Cs/>
          <w:sz w:val="21"/>
          <w:szCs w:val="21"/>
        </w:rPr>
      </w:pPr>
      <w:r>
        <w:rPr>
          <w:rFonts w:hint="eastAsia" w:ascii="宋体" w:hAnsi="宋体"/>
          <w:bCs/>
          <w:sz w:val="21"/>
          <w:szCs w:val="21"/>
        </w:rPr>
        <w:t>试剂辨别：</w:t>
      </w:r>
      <w:r>
        <w:rPr>
          <w:rFonts w:hint="eastAsia" w:ascii="宋体" w:hAnsi="宋体"/>
          <w:bCs/>
          <w:sz w:val="21"/>
          <w:szCs w:val="21"/>
          <w:lang w:val="en-US" w:eastAsia="zh-CN"/>
        </w:rPr>
        <w:t>具备</w:t>
      </w:r>
      <w:r>
        <w:rPr>
          <w:rFonts w:hint="eastAsia" w:ascii="宋体" w:hAnsi="宋体"/>
          <w:bCs/>
          <w:sz w:val="21"/>
          <w:szCs w:val="21"/>
        </w:rPr>
        <w:t>读取试剂盒全部信息</w:t>
      </w:r>
      <w:r>
        <w:rPr>
          <w:rFonts w:hint="eastAsia" w:ascii="宋体" w:hAnsi="宋体"/>
          <w:bCs/>
          <w:sz w:val="21"/>
          <w:szCs w:val="21"/>
          <w:lang w:val="en-US" w:eastAsia="zh-CN"/>
        </w:rPr>
        <w:t>功能</w:t>
      </w:r>
      <w:r>
        <w:rPr>
          <w:rFonts w:hint="eastAsia" w:ascii="宋体" w:hAnsi="宋体"/>
          <w:bCs/>
          <w:sz w:val="21"/>
          <w:szCs w:val="21"/>
          <w:lang w:eastAsia="zh-CN"/>
        </w:rPr>
        <w:t>。</w:t>
      </w:r>
    </w:p>
    <w:p w14:paraId="3B36963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63" w:leftChars="0" w:right="0" w:rightChars="0" w:hanging="363"/>
        <w:textAlignment w:val="auto"/>
        <w:rPr>
          <w:rFonts w:ascii="宋体" w:hAnsi="宋体"/>
          <w:bCs/>
          <w:sz w:val="21"/>
          <w:szCs w:val="21"/>
        </w:rPr>
      </w:pPr>
      <w:r>
        <w:rPr>
          <w:rFonts w:hint="eastAsia" w:ascii="宋体" w:hAnsi="宋体"/>
          <w:bCs/>
          <w:sz w:val="21"/>
          <w:szCs w:val="21"/>
        </w:rPr>
        <w:t>试剂仓：24小时冷藏功能，</w:t>
      </w:r>
      <w:r>
        <w:rPr>
          <w:rFonts w:ascii="宋体" w:hAnsi="宋体"/>
          <w:bCs/>
          <w:sz w:val="21"/>
          <w:szCs w:val="21"/>
        </w:rPr>
        <w:t>存储温度2-8</w:t>
      </w:r>
      <w:r>
        <w:rPr>
          <w:rFonts w:hint="eastAsia" w:ascii="宋体" w:hAnsi="宋体"/>
          <w:bCs/>
          <w:sz w:val="21"/>
          <w:szCs w:val="21"/>
        </w:rPr>
        <w:t>℃</w:t>
      </w:r>
      <w:r>
        <w:rPr>
          <w:rFonts w:hint="eastAsia" w:ascii="宋体" w:hAnsi="宋体"/>
          <w:bCs/>
          <w:sz w:val="21"/>
          <w:szCs w:val="21"/>
          <w:lang w:eastAsia="zh-CN"/>
        </w:rPr>
        <w:t>。</w:t>
      </w:r>
    </w:p>
    <w:p w14:paraId="5C42271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63" w:leftChars="0" w:right="0" w:rightChars="0" w:hanging="363"/>
        <w:textAlignment w:val="auto"/>
        <w:rPr>
          <w:rFonts w:ascii="宋体" w:hAnsi="宋体"/>
          <w:bCs/>
          <w:sz w:val="21"/>
          <w:szCs w:val="21"/>
        </w:rPr>
      </w:pPr>
      <w:r>
        <w:rPr>
          <w:rFonts w:hint="eastAsia" w:ascii="宋体" w:hAnsi="宋体" w:eastAsia="宋体" w:cs="宋体"/>
          <w:b w:val="0"/>
          <w:bCs w:val="0"/>
          <w:sz w:val="21"/>
          <w:szCs w:val="21"/>
          <w:lang w:val="en-US" w:eastAsia="zh-CN"/>
        </w:rPr>
        <w:t>▲校</w:t>
      </w:r>
      <w:r>
        <w:rPr>
          <w:rFonts w:hint="eastAsia" w:ascii="宋体" w:hAnsi="宋体"/>
          <w:bCs/>
          <w:sz w:val="21"/>
          <w:szCs w:val="21"/>
        </w:rPr>
        <w:t>准</w:t>
      </w:r>
      <w:r>
        <w:rPr>
          <w:rFonts w:hint="eastAsia" w:ascii="宋体" w:hAnsi="宋体"/>
          <w:bCs/>
          <w:sz w:val="21"/>
          <w:szCs w:val="21"/>
          <w:lang w:val="en-US" w:eastAsia="zh-CN"/>
        </w:rPr>
        <w:t>和质控</w:t>
      </w:r>
      <w:r>
        <w:rPr>
          <w:rFonts w:hint="eastAsia" w:ascii="宋体" w:hAnsi="宋体"/>
          <w:bCs/>
          <w:sz w:val="21"/>
          <w:szCs w:val="21"/>
        </w:rPr>
        <w:t>：每盒试剂</w:t>
      </w:r>
      <w:r>
        <w:rPr>
          <w:rFonts w:hint="eastAsia" w:ascii="宋体" w:hAnsi="宋体"/>
          <w:bCs/>
          <w:sz w:val="21"/>
          <w:szCs w:val="21"/>
          <w:lang w:val="en-US" w:eastAsia="zh-CN"/>
        </w:rPr>
        <w:t>配套校</w:t>
      </w:r>
      <w:r>
        <w:rPr>
          <w:rFonts w:hint="eastAsia" w:ascii="宋体" w:hAnsi="宋体"/>
          <w:bCs/>
          <w:sz w:val="21"/>
          <w:szCs w:val="21"/>
        </w:rPr>
        <w:t>准品</w:t>
      </w:r>
      <w:r>
        <w:rPr>
          <w:rFonts w:hint="eastAsia" w:ascii="宋体" w:hAnsi="宋体"/>
          <w:bCs/>
          <w:sz w:val="21"/>
          <w:szCs w:val="21"/>
          <w:lang w:val="en-US" w:eastAsia="zh-CN"/>
        </w:rPr>
        <w:t>和质控品，</w:t>
      </w:r>
      <w:r>
        <w:rPr>
          <w:rFonts w:hint="eastAsia" w:ascii="宋体" w:hAnsi="宋体"/>
          <w:bCs/>
          <w:sz w:val="21"/>
          <w:szCs w:val="21"/>
        </w:rPr>
        <w:t>无需</w:t>
      </w:r>
      <w:r>
        <w:rPr>
          <w:rFonts w:hint="eastAsia" w:ascii="宋体" w:hAnsi="宋体"/>
          <w:bCs/>
          <w:sz w:val="21"/>
          <w:szCs w:val="21"/>
          <w:lang w:val="en-US" w:eastAsia="zh-CN"/>
        </w:rPr>
        <w:t>购买。</w:t>
      </w:r>
    </w:p>
    <w:p w14:paraId="798F922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Cs/>
          <w:sz w:val="21"/>
          <w:szCs w:val="21"/>
        </w:rPr>
      </w:pPr>
      <w:r>
        <w:rPr>
          <w:rFonts w:hint="eastAsia" w:ascii="宋体" w:hAnsi="宋体"/>
          <w:bCs/>
          <w:sz w:val="21"/>
          <w:szCs w:val="21"/>
        </w:rPr>
        <w:t>定标方式：电子标签内置主曲线</w:t>
      </w:r>
      <w:r>
        <w:rPr>
          <w:rFonts w:hint="eastAsia" w:ascii="宋体" w:hAnsi="宋体"/>
          <w:bCs/>
          <w:sz w:val="21"/>
          <w:szCs w:val="21"/>
          <w:lang w:eastAsia="zh-CN"/>
        </w:rPr>
        <w:t>、</w:t>
      </w:r>
      <w:r>
        <w:rPr>
          <w:rFonts w:hint="eastAsia" w:ascii="宋体" w:hAnsi="宋体"/>
          <w:bCs/>
          <w:sz w:val="21"/>
          <w:szCs w:val="21"/>
        </w:rPr>
        <w:t>两点</w:t>
      </w:r>
      <w:r>
        <w:rPr>
          <w:rFonts w:hint="eastAsia" w:ascii="宋体" w:hAnsi="宋体"/>
          <w:b w:val="0"/>
          <w:bCs w:val="0"/>
          <w:color w:val="000000"/>
          <w:sz w:val="21"/>
          <w:szCs w:val="21"/>
        </w:rPr>
        <w:t>校准定标</w:t>
      </w:r>
      <w:r>
        <w:rPr>
          <w:rFonts w:hint="eastAsia" w:ascii="宋体" w:hAnsi="宋体"/>
          <w:bCs/>
          <w:color w:val="000000"/>
          <w:sz w:val="21"/>
          <w:szCs w:val="21"/>
        </w:rPr>
        <w:t>主</w:t>
      </w:r>
      <w:r>
        <w:rPr>
          <w:rFonts w:hint="eastAsia" w:ascii="宋体" w:hAnsi="宋体"/>
          <w:bCs/>
          <w:sz w:val="21"/>
          <w:szCs w:val="21"/>
        </w:rPr>
        <w:t>曲线</w:t>
      </w:r>
      <w:r>
        <w:rPr>
          <w:rFonts w:hint="eastAsia" w:ascii="宋体" w:hAnsi="宋体"/>
          <w:bCs/>
          <w:sz w:val="21"/>
          <w:szCs w:val="21"/>
          <w:lang w:eastAsia="zh-CN"/>
        </w:rPr>
        <w:t>。</w:t>
      </w:r>
    </w:p>
    <w:p w14:paraId="5939E32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rPr>
          <w:rFonts w:ascii="宋体" w:hAnsi="宋体"/>
          <w:bCs/>
          <w:sz w:val="21"/>
          <w:szCs w:val="21"/>
        </w:rPr>
      </w:pPr>
      <w:r>
        <w:rPr>
          <w:rFonts w:hint="eastAsia" w:ascii="宋体" w:hAnsi="宋体"/>
          <w:bCs/>
          <w:sz w:val="21"/>
          <w:szCs w:val="21"/>
        </w:rPr>
        <w:t>软件功能：标本稀释比例可任意选定，可汇总、存储、查询病人信息</w:t>
      </w:r>
      <w:r>
        <w:rPr>
          <w:rFonts w:hint="eastAsia" w:ascii="宋体" w:hAnsi="宋体"/>
          <w:bCs/>
          <w:sz w:val="21"/>
          <w:szCs w:val="21"/>
          <w:lang w:eastAsia="zh-CN"/>
        </w:rPr>
        <w:t>。</w:t>
      </w:r>
    </w:p>
    <w:p w14:paraId="41B334E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5" w:rightChars="-50"/>
        <w:textAlignment w:val="auto"/>
      </w:pPr>
      <w:r>
        <w:rPr>
          <w:rFonts w:hint="eastAsia" w:ascii="宋体" w:hAnsi="宋体"/>
          <w:bCs/>
          <w:sz w:val="21"/>
          <w:szCs w:val="21"/>
          <w:highlight w:val="none"/>
        </w:rPr>
        <w:t>联网功能：可与医院LIS</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HIS</w:t>
      </w:r>
      <w:r>
        <w:rPr>
          <w:rFonts w:hint="eastAsia" w:ascii="宋体" w:hAnsi="宋体"/>
          <w:bCs/>
          <w:sz w:val="21"/>
          <w:szCs w:val="21"/>
          <w:highlight w:val="none"/>
        </w:rPr>
        <w:t>系统连</w:t>
      </w:r>
      <w:r>
        <w:rPr>
          <w:rFonts w:hint="eastAsia" w:ascii="宋体" w:hAnsi="宋体"/>
          <w:bCs/>
          <w:sz w:val="21"/>
          <w:szCs w:val="21"/>
          <w:highlight w:val="none"/>
          <w:lang w:val="en-US" w:eastAsia="zh-CN"/>
        </w:rPr>
        <w:t>接</w:t>
      </w:r>
      <w:r>
        <w:rPr>
          <w:rFonts w:hint="eastAsia" w:ascii="宋体" w:hAnsi="宋体"/>
          <w:bCs/>
          <w:sz w:val="21"/>
          <w:szCs w:val="21"/>
          <w:highlight w:val="none"/>
        </w:rPr>
        <w:t>，实现</w:t>
      </w:r>
      <w:r>
        <w:rPr>
          <w:rFonts w:hint="eastAsia" w:ascii="宋体" w:hAnsi="宋体"/>
          <w:bCs/>
          <w:sz w:val="21"/>
          <w:szCs w:val="21"/>
          <w:highlight w:val="none"/>
          <w:lang w:val="en-US" w:eastAsia="zh-CN"/>
        </w:rPr>
        <w:t>双向通讯。</w:t>
      </w:r>
    </w:p>
    <w:sectPr>
      <w:pgSz w:w="11906" w:h="16838"/>
      <w:pgMar w:top="873"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A1080"/>
    <w:multiLevelType w:val="singleLevel"/>
    <w:tmpl w:val="EC4A1080"/>
    <w:lvl w:ilvl="0" w:tentative="0">
      <w:start w:val="1"/>
      <w:numFmt w:val="decimal"/>
      <w:suff w:val="nothing"/>
      <w:lvlText w:val="%1、"/>
      <w:lvlJc w:val="left"/>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WY5NmFlMjlkM2U2ZTA5ODkxNTQ1YTAwMWM0YTQifQ=="/>
  </w:docVars>
  <w:rsids>
    <w:rsidRoot w:val="00000000"/>
    <w:rsid w:val="08E3590F"/>
    <w:rsid w:val="098F7F23"/>
    <w:rsid w:val="12844C8E"/>
    <w:rsid w:val="232F1562"/>
    <w:rsid w:val="277F3AB6"/>
    <w:rsid w:val="2E904C29"/>
    <w:rsid w:val="3AFD263C"/>
    <w:rsid w:val="43070A3D"/>
    <w:rsid w:val="57AA1D7A"/>
    <w:rsid w:val="613A0CA6"/>
    <w:rsid w:val="65827169"/>
    <w:rsid w:val="65973CC8"/>
    <w:rsid w:val="691E1990"/>
    <w:rsid w:val="693118FF"/>
    <w:rsid w:val="6BCD2E8B"/>
    <w:rsid w:val="796E0474"/>
    <w:rsid w:val="7E2C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paragraph" w:customStyle="1" w:styleId="4">
    <w:name w:val="列出段落1"/>
    <w:basedOn w:val="1"/>
    <w:qFormat/>
    <w:uiPriority w:val="99"/>
    <w:pPr>
      <w:ind w:left="720"/>
    </w:pPr>
  </w:style>
  <w:style w:type="paragraph" w:styleId="5">
    <w:name w:val="List Paragraph"/>
    <w:basedOn w:val="1"/>
    <w:qFormat/>
    <w:uiPriority w:val="34"/>
    <w:pPr>
      <w:ind w:firstLine="420" w:firstLineChars="200"/>
    </w:pPr>
  </w:style>
  <w:style w:type="character" w:customStyle="1" w:styleId="6">
    <w:name w:val="15"/>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864</Words>
  <Characters>912</Characters>
  <Paragraphs>25</Paragraphs>
  <TotalTime>1</TotalTime>
  <ScaleCrop>false</ScaleCrop>
  <LinksUpToDate>false</LinksUpToDate>
  <CharactersWithSpaces>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2023-10-09T13:42:00Z</dcterms:created>
  <dc:creator>ASUS</dc:creator>
  <cp:lastModifiedBy>翟建康</cp:lastModifiedBy>
  <dcterms:modified xsi:type="dcterms:W3CDTF">2025-05-28T08:43:23Z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DF6C5DF4842649D1913E1D6F724B2316_12</vt:lpwstr>
  </property>
  <property fmtid="{D5CDD505-2E9C-101B-9397-08002B2CF9AE}" pid="4" name="KSOTemplateDocerSaveRecord">
    <vt:lpwstr>eyJoZGlkIjoiMjBmYThhMzJkMTU4MDlmZWY2NzU4MjU3NjI3NzdlNjEiLCJ1c2VySWQiOiI1ODkwOTg5OTAifQ==</vt:lpwstr>
  </property>
</Properties>
</file>