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52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1819"/>
        <w:gridCol w:w="6046"/>
      </w:tblGrid>
      <w:tr w14:paraId="03952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DA3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8DF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名称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043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服务内容</w:t>
            </w:r>
          </w:p>
        </w:tc>
      </w:tr>
      <w:tr w14:paraId="2016A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2C6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D076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数据采集</w:t>
            </w:r>
          </w:p>
          <w:p w14:paraId="075B42C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上传程序</w:t>
            </w:r>
          </w:p>
          <w:p w14:paraId="79D69624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开发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C536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1.档案调阅共享接口：广西全民健康信息平台-预约挂号人员就诊数据共享方案对接</w:t>
            </w:r>
          </w:p>
          <w:p w14:paraId="3945408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2.数据采集上传程序开发（32张数据表）</w:t>
            </w:r>
          </w:p>
          <w:p w14:paraId="64D6B9A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(1)患者基本信息（t_patient）</w:t>
            </w:r>
          </w:p>
          <w:p w14:paraId="46C6B3D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(2)门急诊挂号记录（t_outpat_register）</w:t>
            </w:r>
          </w:p>
          <w:p w14:paraId="1229B2E4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(3)门急诊就诊记录</w:t>
            </w:r>
          </w:p>
          <w:p w14:paraId="7B03035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（t_outpat_diag_record）</w:t>
            </w:r>
          </w:p>
          <w:p w14:paraId="0438666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(4)门急诊诊断（t_outpat_diag）</w:t>
            </w:r>
          </w:p>
          <w:p w14:paraId="05F8A911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(5)门急诊处方记录（t_emer_recipel）</w:t>
            </w:r>
          </w:p>
          <w:p w14:paraId="57912C1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(6)门急诊处方_用药（t_er_drug_use）</w:t>
            </w:r>
          </w:p>
          <w:p w14:paraId="6AA0F74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(7)门急诊费用结算记录（t_output_settle）</w:t>
            </w:r>
          </w:p>
          <w:p w14:paraId="7FA50B0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(8)门急诊费用结算_收费明细</w:t>
            </w:r>
          </w:p>
          <w:p w14:paraId="4FF0033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（t_output_settle_fee_detail）</w:t>
            </w:r>
          </w:p>
          <w:p w14:paraId="6180688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(9)门急诊医嘱（非药品）记录（t_emer_advice）</w:t>
            </w:r>
          </w:p>
          <w:p w14:paraId="088EB28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(10)门(急)诊病历（t_emer_medi_rec）</w:t>
            </w:r>
          </w:p>
          <w:p w14:paraId="7269718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(11)门(急)诊病历_诊断（t_emer_medi_diag）</w:t>
            </w:r>
          </w:p>
          <w:p w14:paraId="28A5A64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(12)入院登记信息（t_inhosp_register）</w:t>
            </w:r>
          </w:p>
          <w:p w14:paraId="176FD83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(13)出院登记信息（t_outhosp_register）</w:t>
            </w:r>
          </w:p>
          <w:p w14:paraId="7429E9D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(14)住院医嘱明细信息（t_doct_advice）</w:t>
            </w:r>
          </w:p>
          <w:p w14:paraId="3F9FB30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(15)住院费用结算记录（t_inhosp_settle）</w:t>
            </w:r>
          </w:p>
          <w:p w14:paraId="23DDEEE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(16)住院费用结算_收费明细（t_inhosp_settle_fee_detail）</w:t>
            </w:r>
          </w:p>
          <w:p w14:paraId="75405AF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(17)医学影像检查报告（t_check_rec）</w:t>
            </w:r>
          </w:p>
          <w:p w14:paraId="3443DB4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(18)实验室检验信息（t_test_rec）</w:t>
            </w:r>
          </w:p>
          <w:p w14:paraId="76F652E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(19)检验记录_检验结果（t_testr_res_indicate）</w:t>
            </w:r>
          </w:p>
          <w:p w14:paraId="538099C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(20)微生物检验_细菌结果（t_microbe_bacteria_res）</w:t>
            </w:r>
          </w:p>
          <w:p w14:paraId="613984A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(21)微生物检验_药敏结果（t_microbe_suscept_res）</w:t>
            </w:r>
          </w:p>
          <w:p w14:paraId="38BDE2E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(22)西医住院病案首页（t_inhosp_medi_rec）</w:t>
            </w:r>
          </w:p>
          <w:p w14:paraId="691AA4F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(23)住院病案首页_诊断（t_inmedi_diag）</w:t>
            </w:r>
          </w:p>
          <w:p w14:paraId="512B9CC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(24)住院病案首页_手术操作（t_inmedi_proc）</w:t>
            </w:r>
          </w:p>
          <w:p w14:paraId="512AC5F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(25)住院病案首页_费用（t_inmedi_expenses）</w:t>
            </w:r>
          </w:p>
          <w:p w14:paraId="0D153305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(26)住院病案首页_重症监护记录(t_inmedi_icu)</w:t>
            </w:r>
          </w:p>
          <w:p w14:paraId="7B6719DB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(27)中医住院病案首页（t_tcm_inhosp_medi_rec）</w:t>
            </w:r>
          </w:p>
          <w:p w14:paraId="502D966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(28)中医住院病案首页_诊断（t_tcm_inmedi_diag）</w:t>
            </w:r>
          </w:p>
          <w:p w14:paraId="7403CBE2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(29)中医住院病案首页_手术操作（t_tcm_inmedi_proc）</w:t>
            </w:r>
          </w:p>
          <w:p w14:paraId="4488896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(30)中医住院病案首页_费用（t_tcm_inmedi_expenses）</w:t>
            </w:r>
          </w:p>
          <w:p w14:paraId="0CC6EDD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(31)中医住院病案_重症监护记录(t_tcm_inmedi_icu)</w:t>
            </w:r>
          </w:p>
          <w:p w14:paraId="2F98C9A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(32)疾病诊断证明书（t_diease_diag_cert）</w:t>
            </w:r>
          </w:p>
        </w:tc>
      </w:tr>
      <w:tr w14:paraId="52092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7C2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B5EB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检查检验结果互认对接接口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128D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检查检验结果互认对接接口</w:t>
            </w:r>
          </w:p>
        </w:tc>
      </w:tr>
      <w:tr w14:paraId="1075A4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845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83507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数据上传</w:t>
            </w:r>
          </w:p>
        </w:tc>
        <w:tc>
          <w:tcPr>
            <w:tcW w:w="6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9FA6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1.数据上传：（1）上传联调测试</w:t>
            </w:r>
          </w:p>
          <w:p w14:paraId="54DD5702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（2）数据问题整改</w:t>
            </w:r>
          </w:p>
          <w:p w14:paraId="0C94732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2.上传环境部署</w:t>
            </w:r>
          </w:p>
          <w:p w14:paraId="2DD8DF7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3.需求接口文档</w:t>
            </w:r>
          </w:p>
          <w:p w14:paraId="7F431F5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以上所有接口开发服务基于广西卫健委的相关接口文档要求，包括</w:t>
            </w:r>
          </w:p>
          <w:p w14:paraId="4AE5C0C3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（1）4附件7：广西全民健康信息平台数据采集规范-医疗及运营分册V1.7.3、</w:t>
            </w:r>
          </w:p>
          <w:p w14:paraId="065B153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（2）广西全民健康信息平台-检查检验结果互认系统数据编码标准规范V1.3</w:t>
            </w:r>
          </w:p>
          <w:p w14:paraId="5E1D677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（3）广西全民健康信息平台数据元值域代码</w:t>
            </w:r>
          </w:p>
          <w:p w14:paraId="78F5A272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V2.0以及广西全民健康信息平台检查检验结果互认对接方案V1.3的标准和要求。</w:t>
            </w:r>
          </w:p>
          <w:p w14:paraId="6ABC062D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广西全民健康信息平台-预约挂号人员就诊数据共享方案(数据推送)V1.0.7-20250715</w:t>
            </w:r>
          </w:p>
          <w:p w14:paraId="2F871649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广西壮族自治区全民健康信息平台-区域影像中心方案-2024-11-28</w:t>
            </w:r>
          </w:p>
          <w:p w14:paraId="764F6CCA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广西自治区全民健康数据采集目录-全员人口分册V1.1</w:t>
            </w:r>
          </w:p>
        </w:tc>
      </w:tr>
    </w:tbl>
    <w:p w14:paraId="52DBD6A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6004A"/>
    <w:rsid w:val="028266A3"/>
    <w:rsid w:val="03741A1F"/>
    <w:rsid w:val="03CA04EB"/>
    <w:rsid w:val="03F938DC"/>
    <w:rsid w:val="07AE4EEC"/>
    <w:rsid w:val="07F516C7"/>
    <w:rsid w:val="09534229"/>
    <w:rsid w:val="0ADD5146"/>
    <w:rsid w:val="0AEA25B5"/>
    <w:rsid w:val="0BBF7E33"/>
    <w:rsid w:val="0E03346B"/>
    <w:rsid w:val="0F1A55A9"/>
    <w:rsid w:val="10BC3622"/>
    <w:rsid w:val="10E7526A"/>
    <w:rsid w:val="11EF4984"/>
    <w:rsid w:val="13243557"/>
    <w:rsid w:val="140B381F"/>
    <w:rsid w:val="16523171"/>
    <w:rsid w:val="166B1FFB"/>
    <w:rsid w:val="16E6682E"/>
    <w:rsid w:val="17C47F58"/>
    <w:rsid w:val="1C7B54D2"/>
    <w:rsid w:val="1D7172DE"/>
    <w:rsid w:val="1E4C6A69"/>
    <w:rsid w:val="1E5C596F"/>
    <w:rsid w:val="1E8243A4"/>
    <w:rsid w:val="207C7FB3"/>
    <w:rsid w:val="211641D5"/>
    <w:rsid w:val="21FB3F4F"/>
    <w:rsid w:val="23047F32"/>
    <w:rsid w:val="239E31F5"/>
    <w:rsid w:val="242C6B2B"/>
    <w:rsid w:val="24C9140E"/>
    <w:rsid w:val="250C7A19"/>
    <w:rsid w:val="25F1438D"/>
    <w:rsid w:val="27222243"/>
    <w:rsid w:val="276D60B4"/>
    <w:rsid w:val="27FC0C8A"/>
    <w:rsid w:val="283B343B"/>
    <w:rsid w:val="28A03606"/>
    <w:rsid w:val="2AD272BD"/>
    <w:rsid w:val="2AE468C2"/>
    <w:rsid w:val="2BB66545"/>
    <w:rsid w:val="2DF915C2"/>
    <w:rsid w:val="2E3634BA"/>
    <w:rsid w:val="318633BE"/>
    <w:rsid w:val="31B25CAD"/>
    <w:rsid w:val="31EA5384"/>
    <w:rsid w:val="32015B80"/>
    <w:rsid w:val="32741DEB"/>
    <w:rsid w:val="332F5C24"/>
    <w:rsid w:val="3356004A"/>
    <w:rsid w:val="361C0DBB"/>
    <w:rsid w:val="36467702"/>
    <w:rsid w:val="382B0BEF"/>
    <w:rsid w:val="38B50391"/>
    <w:rsid w:val="394E239F"/>
    <w:rsid w:val="3A156272"/>
    <w:rsid w:val="3A2923D1"/>
    <w:rsid w:val="3EAB72A4"/>
    <w:rsid w:val="3F2536AA"/>
    <w:rsid w:val="3F3522BA"/>
    <w:rsid w:val="3F71178A"/>
    <w:rsid w:val="41E25C6B"/>
    <w:rsid w:val="43275583"/>
    <w:rsid w:val="44511220"/>
    <w:rsid w:val="44AB25FC"/>
    <w:rsid w:val="468C42DA"/>
    <w:rsid w:val="46EF40F6"/>
    <w:rsid w:val="474C5DEC"/>
    <w:rsid w:val="47B30ED4"/>
    <w:rsid w:val="47CA4BF9"/>
    <w:rsid w:val="4AF018C8"/>
    <w:rsid w:val="4B4C7609"/>
    <w:rsid w:val="4BDE5BC4"/>
    <w:rsid w:val="4C173027"/>
    <w:rsid w:val="4C6715FF"/>
    <w:rsid w:val="4DB7562C"/>
    <w:rsid w:val="4E210E92"/>
    <w:rsid w:val="545275A2"/>
    <w:rsid w:val="54B03564"/>
    <w:rsid w:val="554E4764"/>
    <w:rsid w:val="55B0244C"/>
    <w:rsid w:val="56F97FB5"/>
    <w:rsid w:val="574525B1"/>
    <w:rsid w:val="57492973"/>
    <w:rsid w:val="59231DBF"/>
    <w:rsid w:val="5A2E6BB6"/>
    <w:rsid w:val="5B7163BD"/>
    <w:rsid w:val="5B87214C"/>
    <w:rsid w:val="5C4F13E1"/>
    <w:rsid w:val="5D1076B3"/>
    <w:rsid w:val="5F1940C9"/>
    <w:rsid w:val="600345B5"/>
    <w:rsid w:val="603C0FF7"/>
    <w:rsid w:val="60F65D8F"/>
    <w:rsid w:val="61A94AF6"/>
    <w:rsid w:val="61B76CBC"/>
    <w:rsid w:val="622F00B1"/>
    <w:rsid w:val="62444015"/>
    <w:rsid w:val="627712B4"/>
    <w:rsid w:val="628F68E9"/>
    <w:rsid w:val="63492208"/>
    <w:rsid w:val="65E67408"/>
    <w:rsid w:val="680565CF"/>
    <w:rsid w:val="689B29A7"/>
    <w:rsid w:val="68B0382D"/>
    <w:rsid w:val="6ADE6E0F"/>
    <w:rsid w:val="6C7E30DB"/>
    <w:rsid w:val="6DE50BDD"/>
    <w:rsid w:val="6F94072A"/>
    <w:rsid w:val="6FC76FAD"/>
    <w:rsid w:val="70FF4EAE"/>
    <w:rsid w:val="7186766D"/>
    <w:rsid w:val="73EC3C4B"/>
    <w:rsid w:val="74F60363"/>
    <w:rsid w:val="756B772B"/>
    <w:rsid w:val="75D56095"/>
    <w:rsid w:val="796719E7"/>
    <w:rsid w:val="797C62EB"/>
    <w:rsid w:val="7B2F1DA8"/>
    <w:rsid w:val="7B756CEE"/>
    <w:rsid w:val="7BE534F2"/>
    <w:rsid w:val="7C9B5A33"/>
    <w:rsid w:val="7CEF0336"/>
    <w:rsid w:val="7E9750E7"/>
    <w:rsid w:val="7EC3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-2147483648" w:beforeAutospacing="1" w:after="0" w:afterAutospacing="1"/>
      <w:ind w:firstLine="0" w:firstLineChars="0"/>
      <w:jc w:val="left"/>
      <w:outlineLvl w:val="0"/>
    </w:pPr>
    <w:rPr>
      <w:rFonts w:hint="eastAsia" w:ascii="宋体" w:hAnsi="宋体" w:eastAsia="方正仿宋_GB2312" w:cs="宋体"/>
      <w:b/>
      <w:bCs/>
      <w:kern w:val="44"/>
      <w:sz w:val="36"/>
      <w:szCs w:val="48"/>
      <w:lang w:eastAsia="zh-CN" w:bidi="ar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spacing w:beforeAutospacing="1" w:after="0" w:afterAutospacing="1"/>
      <w:ind w:firstLine="0" w:firstLineChars="0"/>
      <w:jc w:val="left"/>
      <w:outlineLvl w:val="1"/>
    </w:pPr>
    <w:rPr>
      <w:rFonts w:hint="eastAsia" w:ascii="宋体" w:hAnsi="宋体" w:eastAsia="方正仿宋_GB2312" w:cs="宋体"/>
      <w:b/>
      <w:bCs/>
      <w:kern w:val="0"/>
      <w:sz w:val="32"/>
      <w:szCs w:val="36"/>
      <w:lang w:eastAsia="zh-CN" w:bidi="ar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spacing w:before="0" w:beforeAutospacing="1" w:after="0" w:afterAutospacing="1" w:line="240" w:lineRule="auto"/>
      <w:ind w:firstLine="883" w:firstLineChars="200"/>
      <w:jc w:val="left"/>
      <w:outlineLvl w:val="2"/>
    </w:pPr>
    <w:rPr>
      <w:rFonts w:hint="eastAsia" w:ascii="宋体" w:hAnsi="宋体" w:cs="宋体"/>
      <w:b/>
      <w:bCs/>
      <w:sz w:val="30"/>
      <w:szCs w:val="27"/>
      <w:lang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 w:line="240" w:lineRule="auto"/>
      <w:ind w:firstLine="883" w:firstLineChars="200"/>
      <w:jc w:val="left"/>
      <w:outlineLvl w:val="3"/>
    </w:pPr>
    <w:rPr>
      <w:rFonts w:hint="eastAsia" w:ascii="宋体" w:hAnsi="宋体" w:cs="宋体"/>
      <w:b/>
      <w:bCs/>
      <w:sz w:val="28"/>
      <w:szCs w:val="24"/>
      <w:lang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iPriority w:val="0"/>
    <w:pPr>
      <w:ind w:firstLine="883" w:firstLineChars="200"/>
    </w:pPr>
    <w:rPr>
      <w:sz w:val="28"/>
    </w:rPr>
  </w:style>
  <w:style w:type="paragraph" w:styleId="7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8">
    <w:name w:val="toc 1"/>
    <w:basedOn w:val="1"/>
    <w:next w:val="1"/>
    <w:qFormat/>
    <w:uiPriority w:val="0"/>
    <w:rPr>
      <w:rFonts w:ascii="Times New Roman" w:hAnsi="Times New Roman" w:eastAsia="宋体" w:cs="Times New Roman"/>
      <w:sz w:val="28"/>
    </w:rPr>
  </w:style>
  <w:style w:type="character" w:customStyle="1" w:styleId="11">
    <w:name w:val="标题 1 Char"/>
    <w:link w:val="2"/>
    <w:qFormat/>
    <w:uiPriority w:val="0"/>
    <w:rPr>
      <w:rFonts w:ascii="宋体" w:hAnsi="宋体" w:eastAsia="方正仿宋_GB2312" w:cs="宋体"/>
      <w:b/>
      <w:snapToGrid w:val="0"/>
      <w:color w:val="000000"/>
      <w:kern w:val="44"/>
      <w:sz w:val="36"/>
      <w:szCs w:val="22"/>
      <w:lang w:eastAsia="en-US"/>
    </w:rPr>
  </w:style>
  <w:style w:type="character" w:customStyle="1" w:styleId="12">
    <w:name w:val="标题 3 Char"/>
    <w:link w:val="4"/>
    <w:qFormat/>
    <w:uiPriority w:val="0"/>
    <w:rPr>
      <w:rFonts w:hint="eastAsia" w:ascii="宋体" w:hAnsi="宋体" w:eastAsia="方正仿宋_GB2312" w:cs="宋体"/>
      <w:b/>
      <w:bCs/>
      <w:sz w:val="30"/>
      <w:szCs w:val="27"/>
      <w:lang w:val="en-US" w:eastAsia="zh-CN" w:bidi="ar"/>
    </w:rPr>
  </w:style>
  <w:style w:type="character" w:customStyle="1" w:styleId="13">
    <w:name w:val="标题 2 Char"/>
    <w:link w:val="3"/>
    <w:uiPriority w:val="0"/>
    <w:rPr>
      <w:rFonts w:hint="eastAsia" w:ascii="宋体" w:hAnsi="宋体" w:eastAsia="方正仿宋_GB2312" w:cs="宋体"/>
      <w:b/>
      <w:bCs/>
      <w:sz w:val="30"/>
      <w:szCs w:val="36"/>
      <w:lang w:eastAsia="zh-CN" w:bidi="ar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2026-10-20T02:48:00Z</dcterms:created>
  <dc:creator>可口可乐了</dc:creator>
  <cp:lastModifiedBy>可口可乐了</cp:lastModifiedBy>
  <dcterms:modified xsi:type="dcterms:W3CDTF">2026-10-20T02:49:37Z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447CCAC8C39A4B56B1FD5561C898ADE1_11</vt:lpwstr>
  </property>
  <property fmtid="{D5CDD505-2E9C-101B-9397-08002B2CF9AE}" pid="4" name="KSOTemplateDocerSaveRecord">
    <vt:lpwstr>eyJoZGlkIjoiYWYyNzUxN2NjNzVmYWEyZjc3MDQ0NDZjMTBjZWU3YzciLCJ1c2VySWQiOiI1MDMyNTk2NjQifQ==</vt:lpwstr>
  </property>
</Properties>
</file>