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135B">
      <w:pPr>
        <w:pStyle w:val="12"/>
        <w:spacing w:line="5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BC37C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b/>
          <w:bCs/>
          <w:sz w:val="72"/>
          <w:szCs w:val="72"/>
        </w:rPr>
      </w:pPr>
    </w:p>
    <w:p w14:paraId="3642D373">
      <w:pPr>
        <w:spacing w:line="1200" w:lineRule="exact"/>
        <w:jc w:val="center"/>
        <w:rPr>
          <w:rFonts w:hint="eastAsia"/>
          <w:b/>
          <w:bCs/>
          <w:sz w:val="60"/>
          <w:szCs w:val="60"/>
          <w:lang w:val="en-US" w:eastAsia="zh-CN"/>
        </w:rPr>
      </w:pPr>
      <w:r>
        <w:rPr>
          <w:rFonts w:hint="eastAsia"/>
          <w:b/>
          <w:bCs/>
          <w:sz w:val="60"/>
          <w:szCs w:val="60"/>
          <w:lang w:val="en-US" w:eastAsia="zh-CN"/>
        </w:rPr>
        <w:t>百色市中医院</w:t>
      </w:r>
    </w:p>
    <w:p w14:paraId="6F03A96F">
      <w:pPr>
        <w:spacing w:line="1200" w:lineRule="exact"/>
        <w:jc w:val="center"/>
        <w:rPr>
          <w:rFonts w:hint="eastAsia"/>
          <w:b/>
          <w:bCs/>
          <w:color w:val="auto"/>
          <w:sz w:val="48"/>
          <w:szCs w:val="48"/>
        </w:rPr>
      </w:pPr>
      <w:r>
        <w:rPr>
          <w:rFonts w:hint="eastAsia"/>
          <w:b/>
          <w:bCs/>
          <w:sz w:val="60"/>
          <w:szCs w:val="60"/>
          <w:lang w:val="en-US" w:eastAsia="zh-CN"/>
        </w:rPr>
        <w:t>医疗设备采购项目市场调研文件</w:t>
      </w:r>
    </w:p>
    <w:p w14:paraId="1D7EB5BE">
      <w:pPr>
        <w:spacing w:line="1200" w:lineRule="exact"/>
        <w:ind w:firstLine="522" w:firstLineChars="100"/>
        <w:jc w:val="left"/>
        <w:rPr>
          <w:rFonts w:hint="eastAsia"/>
          <w:b/>
          <w:bCs/>
          <w:color w:val="auto"/>
          <w:sz w:val="52"/>
          <w:szCs w:val="52"/>
        </w:rPr>
      </w:pPr>
    </w:p>
    <w:p w14:paraId="3E3D52EF">
      <w:pPr>
        <w:spacing w:line="1200" w:lineRule="exact"/>
        <w:ind w:firstLine="522" w:firstLineChars="100"/>
        <w:jc w:val="left"/>
        <w:rPr>
          <w:b/>
          <w:bCs/>
          <w:color w:val="auto"/>
          <w:sz w:val="24"/>
        </w:rPr>
      </w:pPr>
      <w:r>
        <w:rPr>
          <w:rFonts w:hint="eastAsia"/>
          <w:b/>
          <w:bCs/>
          <w:color w:val="auto"/>
          <w:sz w:val="52"/>
          <w:szCs w:val="52"/>
        </w:rPr>
        <w:t>设备名称：</w:t>
      </w:r>
      <w:r>
        <w:rPr>
          <w:rFonts w:hint="eastAsia"/>
          <w:b/>
          <w:bCs/>
          <w:color w:val="auto"/>
          <w:sz w:val="24"/>
        </w:rPr>
        <w:t>（与调研产品</w:t>
      </w:r>
      <w:r>
        <w:rPr>
          <w:rFonts w:hint="eastAsia"/>
          <w:b/>
          <w:bCs/>
          <w:color w:val="auto"/>
          <w:sz w:val="24"/>
          <w:lang w:eastAsia="zh-CN"/>
        </w:rPr>
        <w:t>需求</w:t>
      </w:r>
      <w:r>
        <w:rPr>
          <w:rFonts w:hint="eastAsia"/>
          <w:b/>
          <w:bCs/>
          <w:color w:val="auto"/>
          <w:sz w:val="24"/>
        </w:rPr>
        <w:t>一致）</w:t>
      </w:r>
    </w:p>
    <w:p w14:paraId="522EBA82">
      <w:pPr>
        <w:spacing w:line="1200" w:lineRule="exact"/>
        <w:ind w:firstLine="522" w:firstLineChars="100"/>
        <w:jc w:val="left"/>
        <w:rPr>
          <w:b/>
          <w:bCs/>
          <w:color w:val="auto"/>
          <w:sz w:val="52"/>
          <w:szCs w:val="52"/>
        </w:rPr>
      </w:pPr>
      <w:r>
        <w:rPr>
          <w:rFonts w:hint="eastAsia"/>
          <w:b/>
          <w:bCs/>
          <w:color w:val="auto"/>
          <w:sz w:val="52"/>
          <w:szCs w:val="52"/>
        </w:rPr>
        <w:t>生产厂家/代理商：</w:t>
      </w:r>
    </w:p>
    <w:p w14:paraId="4E931EB3">
      <w:pPr>
        <w:spacing w:line="1200" w:lineRule="exact"/>
        <w:ind w:firstLine="522" w:firstLineChars="100"/>
        <w:jc w:val="left"/>
        <w:rPr>
          <w:b/>
          <w:bCs/>
          <w:color w:val="auto"/>
          <w:sz w:val="52"/>
          <w:szCs w:val="52"/>
        </w:rPr>
      </w:pPr>
      <w:r>
        <w:rPr>
          <w:rFonts w:hint="eastAsia"/>
          <w:b/>
          <w:bCs/>
          <w:color w:val="auto"/>
          <w:sz w:val="52"/>
          <w:szCs w:val="52"/>
        </w:rPr>
        <w:t>联系人员：</w:t>
      </w:r>
    </w:p>
    <w:p w14:paraId="17292685">
      <w:pPr>
        <w:spacing w:line="1200" w:lineRule="exact"/>
        <w:ind w:firstLine="522" w:firstLineChars="100"/>
        <w:jc w:val="left"/>
        <w:rPr>
          <w:b/>
          <w:bCs/>
          <w:color w:val="auto"/>
          <w:sz w:val="52"/>
          <w:szCs w:val="52"/>
        </w:rPr>
      </w:pPr>
      <w:r>
        <w:rPr>
          <w:rFonts w:hint="eastAsia"/>
          <w:b/>
          <w:bCs/>
          <w:color w:val="auto"/>
          <w:sz w:val="52"/>
          <w:szCs w:val="52"/>
        </w:rPr>
        <w:t>联系电话：</w:t>
      </w:r>
    </w:p>
    <w:p w14:paraId="1495AEBA">
      <w:pPr>
        <w:jc w:val="left"/>
        <w:rPr>
          <w:rFonts w:ascii="宋体" w:hAnsi="宋体"/>
          <w:color w:val="auto"/>
          <w:sz w:val="28"/>
        </w:rPr>
      </w:pPr>
    </w:p>
    <w:p w14:paraId="66BD7454">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sectPr>
          <w:pgSz w:w="11906" w:h="16838"/>
          <w:pgMar w:top="1701" w:right="1417" w:bottom="1417" w:left="1417" w:header="851" w:footer="992" w:gutter="0"/>
          <w:cols w:space="425" w:num="1"/>
          <w:docGrid w:type="lines" w:linePitch="312" w:charSpace="0"/>
        </w:sectPr>
      </w:pPr>
    </w:p>
    <w:p w14:paraId="08829B5E">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调研资料相关说明：</w:t>
      </w:r>
    </w:p>
    <w:p w14:paraId="31AF4B40">
      <w:pPr>
        <w:pStyle w:val="8"/>
        <w:widowControl/>
        <w:numPr>
          <w:ilvl w:val="0"/>
          <w:numId w:val="2"/>
        </w:numPr>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市场调研文件的电子版（盖章</w:t>
      </w:r>
      <w:r>
        <w:rPr>
          <w:rFonts w:hint="eastAsia" w:ascii="宋体" w:hAnsi="宋体" w:cs="宋体"/>
          <w:color w:val="0000FF"/>
          <w:sz w:val="28"/>
          <w:szCs w:val="28"/>
          <w:shd w:val="clear" w:color="auto" w:fill="FFFFFF"/>
          <w:lang w:val="en-US" w:eastAsia="zh-CN"/>
        </w:rPr>
        <w:t>PDF</w:t>
      </w:r>
      <w:r>
        <w:rPr>
          <w:rFonts w:hint="eastAsia" w:ascii="宋体" w:hAnsi="宋体" w:eastAsia="宋体" w:cs="宋体"/>
          <w:color w:val="000000"/>
          <w:sz w:val="28"/>
          <w:szCs w:val="28"/>
          <w:shd w:val="clear" w:color="auto" w:fill="FFFFFF"/>
        </w:rPr>
        <w:t>扫描版和可编辑版</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，文件名格式为：</w:t>
      </w:r>
      <w:r>
        <w:rPr>
          <w:rFonts w:hint="eastAsia" w:ascii="宋体" w:hAnsi="宋体" w:eastAsia="宋体" w:cs="宋体"/>
          <w:color w:val="FF0000"/>
          <w:sz w:val="28"/>
          <w:szCs w:val="28"/>
          <w:shd w:val="clear" w:color="auto" w:fill="FFFFFF"/>
        </w:rPr>
        <w:t>xx设备+产品型号+商家，</w:t>
      </w:r>
      <w:r>
        <w:rPr>
          <w:rFonts w:hint="eastAsia" w:ascii="宋体" w:hAnsi="宋体" w:eastAsia="宋体" w:cs="宋体"/>
          <w:color w:val="000000"/>
          <w:sz w:val="28"/>
          <w:szCs w:val="28"/>
          <w:shd w:val="clear" w:color="auto" w:fill="FFFFFF"/>
        </w:rPr>
        <w:t>发至邮箱</w:t>
      </w:r>
      <w:r>
        <w:rPr>
          <w:rFonts w:hint="eastAsia" w:ascii="宋体" w:hAnsi="宋体" w:eastAsia="宋体" w:cs="宋体"/>
          <w:color w:val="000000"/>
          <w:sz w:val="28"/>
          <w:szCs w:val="28"/>
          <w:shd w:val="clear" w:color="auto" w:fill="FFFFFF"/>
        </w:rPr>
        <w:fldChar w:fldCharType="begin"/>
      </w:r>
      <w:r>
        <w:rPr>
          <w:rFonts w:hint="eastAsia" w:ascii="宋体" w:hAnsi="宋体" w:eastAsia="宋体" w:cs="宋体"/>
          <w:color w:val="000000"/>
          <w:sz w:val="28"/>
          <w:szCs w:val="28"/>
          <w:shd w:val="clear" w:color="auto" w:fill="FFFFFF"/>
        </w:rPr>
        <w:instrText xml:space="preserve"> HYPERLINK "mailto:bsszyyycgk@163.com。" </w:instrText>
      </w:r>
      <w:r>
        <w:rPr>
          <w:rFonts w:hint="eastAsia" w:ascii="宋体" w:hAnsi="宋体" w:eastAsia="宋体" w:cs="宋体"/>
          <w:color w:val="000000"/>
          <w:sz w:val="28"/>
          <w:szCs w:val="28"/>
          <w:shd w:val="clear" w:color="auto" w:fill="FFFFFF"/>
        </w:rPr>
        <w:fldChar w:fldCharType="separate"/>
      </w:r>
      <w:r>
        <w:rPr>
          <w:rStyle w:val="11"/>
          <w:rFonts w:hint="eastAsia" w:ascii="宋体" w:hAnsi="宋体" w:eastAsia="宋体" w:cs="宋体"/>
          <w:sz w:val="28"/>
          <w:szCs w:val="28"/>
          <w:shd w:val="clear" w:color="auto" w:fill="FFFFFF"/>
        </w:rPr>
        <w:t>bsszyyycgk@163.com。</w:t>
      </w:r>
      <w:r>
        <w:rPr>
          <w:rFonts w:hint="eastAsia" w:ascii="宋体" w:hAnsi="宋体" w:eastAsia="宋体" w:cs="宋体"/>
          <w:color w:val="000000"/>
          <w:sz w:val="28"/>
          <w:szCs w:val="28"/>
          <w:shd w:val="clear" w:color="auto" w:fill="FFFFFF"/>
        </w:rPr>
        <w:fldChar w:fldCharType="end"/>
      </w:r>
    </w:p>
    <w:p w14:paraId="1A28D163">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eastAsia="zh-CN"/>
        </w:rPr>
        <w:t>二</w:t>
      </w:r>
      <w:r>
        <w:rPr>
          <w:rFonts w:hint="eastAsia" w:ascii="宋体" w:hAnsi="宋体" w:eastAsia="宋体" w:cs="宋体"/>
          <w:color w:val="000000"/>
          <w:sz w:val="28"/>
          <w:szCs w:val="28"/>
          <w:shd w:val="clear" w:color="auto" w:fill="FFFFFF"/>
        </w:rPr>
        <w:t>）特别说明：</w:t>
      </w:r>
    </w:p>
    <w:p w14:paraId="618916EC">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bookmarkStart w:id="8" w:name="_GoBack"/>
      <w:bookmarkEnd w:id="8"/>
      <w:r>
        <w:rPr>
          <w:rFonts w:hint="eastAsia" w:ascii="宋体" w:hAnsi="宋体" w:eastAsia="宋体" w:cs="宋体"/>
          <w:color w:val="000000"/>
          <w:sz w:val="28"/>
          <w:szCs w:val="28"/>
          <w:shd w:val="clear" w:color="auto" w:fill="FFFFFF"/>
        </w:rPr>
        <w:t xml:space="preserve">资料提供者必须为所提供资料的合法、合规及客观真实性负责，造成不良后果的由资料提供者承担所有相关责任； </w:t>
      </w:r>
    </w:p>
    <w:p w14:paraId="2892D6CF">
      <w:pPr>
        <w:pStyle w:val="4"/>
        <w:rPr>
          <w:rFonts w:ascii="宋体" w:hAnsi="宋体"/>
          <w:b/>
          <w:color w:val="auto"/>
          <w:sz w:val="32"/>
        </w:rPr>
      </w:pPr>
    </w:p>
    <w:p w14:paraId="1ED15BC2">
      <w:pPr>
        <w:rPr>
          <w:rFonts w:ascii="宋体" w:hAnsi="宋体"/>
          <w:b/>
          <w:color w:val="auto"/>
          <w:sz w:val="32"/>
        </w:rPr>
      </w:pPr>
    </w:p>
    <w:p w14:paraId="79DFC7F5">
      <w:pPr>
        <w:pStyle w:val="4"/>
        <w:rPr>
          <w:rFonts w:ascii="宋体" w:hAnsi="宋体"/>
          <w:b/>
          <w:color w:val="auto"/>
          <w:sz w:val="32"/>
        </w:rPr>
      </w:pPr>
    </w:p>
    <w:p w14:paraId="528E9AB6">
      <w:pPr>
        <w:rPr>
          <w:rFonts w:ascii="宋体" w:hAnsi="宋体"/>
          <w:b/>
          <w:color w:val="auto"/>
          <w:sz w:val="32"/>
        </w:rPr>
      </w:pPr>
    </w:p>
    <w:p w14:paraId="18F0024B">
      <w:pPr>
        <w:pStyle w:val="4"/>
        <w:rPr>
          <w:rFonts w:ascii="宋体" w:hAnsi="宋体"/>
          <w:b/>
          <w:color w:val="auto"/>
          <w:sz w:val="32"/>
        </w:rPr>
      </w:pPr>
    </w:p>
    <w:p w14:paraId="0AFE5C47">
      <w:pPr>
        <w:rPr>
          <w:rFonts w:ascii="宋体" w:hAnsi="宋体"/>
          <w:b/>
          <w:color w:val="auto"/>
          <w:sz w:val="32"/>
        </w:rPr>
      </w:pPr>
    </w:p>
    <w:p w14:paraId="0A12D672">
      <w:pPr>
        <w:pStyle w:val="4"/>
        <w:rPr>
          <w:rFonts w:ascii="宋体" w:hAnsi="宋体"/>
          <w:b/>
          <w:color w:val="auto"/>
          <w:sz w:val="32"/>
        </w:rPr>
      </w:pPr>
    </w:p>
    <w:p w14:paraId="6F161C55">
      <w:pPr>
        <w:rPr>
          <w:rFonts w:ascii="宋体" w:hAnsi="宋体"/>
          <w:b/>
          <w:color w:val="auto"/>
          <w:sz w:val="32"/>
        </w:rPr>
      </w:pPr>
    </w:p>
    <w:p w14:paraId="277EB04E">
      <w:pPr>
        <w:pStyle w:val="4"/>
        <w:rPr>
          <w:rFonts w:ascii="宋体" w:hAnsi="宋体"/>
          <w:b/>
          <w:color w:val="auto"/>
          <w:sz w:val="32"/>
        </w:rPr>
      </w:pPr>
    </w:p>
    <w:p w14:paraId="5BC2DDFE">
      <w:pPr>
        <w:pStyle w:val="4"/>
      </w:pPr>
    </w:p>
    <w:p w14:paraId="533F5FAD">
      <w:pPr>
        <w:jc w:val="both"/>
        <w:rPr>
          <w:rFonts w:hint="eastAsia" w:ascii="宋体" w:hAnsi="宋体"/>
          <w:b/>
          <w:color w:val="auto"/>
          <w:sz w:val="32"/>
          <w:lang w:eastAsia="zh-CN"/>
        </w:rPr>
        <w:sectPr>
          <w:footerReference r:id="rId5" w:type="default"/>
          <w:pgSz w:w="11906" w:h="16838"/>
          <w:pgMar w:top="1701" w:right="1417" w:bottom="1417" w:left="1417" w:header="851" w:footer="992" w:gutter="0"/>
          <w:pgNumType w:start="1"/>
          <w:cols w:space="425" w:num="1"/>
          <w:docGrid w:type="lines" w:linePitch="312" w:charSpace="0"/>
        </w:sectPr>
      </w:pPr>
    </w:p>
    <w:p w14:paraId="764C0837">
      <w:pPr>
        <w:jc w:val="both"/>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设备基本信息表</w:t>
      </w:r>
    </w:p>
    <w:tbl>
      <w:tblPr>
        <w:tblStyle w:val="9"/>
        <w:tblW w:w="9009" w:type="dxa"/>
        <w:jc w:val="center"/>
        <w:tblLayout w:type="fixed"/>
        <w:tblCellMar>
          <w:top w:w="15" w:type="dxa"/>
          <w:left w:w="15" w:type="dxa"/>
          <w:bottom w:w="15" w:type="dxa"/>
          <w:right w:w="15" w:type="dxa"/>
        </w:tblCellMar>
      </w:tblPr>
      <w:tblGrid>
        <w:gridCol w:w="3985"/>
        <w:gridCol w:w="5024"/>
      </w:tblGrid>
      <w:tr w14:paraId="0C66DA71">
        <w:tblPrEx>
          <w:tblCellMar>
            <w:top w:w="15" w:type="dxa"/>
            <w:left w:w="15" w:type="dxa"/>
            <w:bottom w:w="15" w:type="dxa"/>
            <w:right w:w="15" w:type="dxa"/>
          </w:tblCellMar>
        </w:tblPrEx>
        <w:trPr>
          <w:trHeight w:val="806"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0142BD9B">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调研产品名称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4D02C">
            <w:pPr>
              <w:textAlignment w:val="center"/>
              <w:rPr>
                <w:rFonts w:ascii="仿宋_GB2312" w:hAnsi="宋体" w:eastAsia="仿宋_GB2312"/>
                <w:color w:val="auto"/>
                <w:sz w:val="28"/>
              </w:rPr>
            </w:pPr>
          </w:p>
          <w:p w14:paraId="497CC71F">
            <w:pPr>
              <w:textAlignment w:val="center"/>
              <w:rPr>
                <w:rFonts w:ascii="仿宋_GB2312" w:hAnsi="宋体" w:eastAsia="仿宋_GB2312"/>
                <w:color w:val="auto"/>
                <w:sz w:val="28"/>
              </w:rPr>
            </w:pPr>
          </w:p>
        </w:tc>
      </w:tr>
      <w:tr w14:paraId="2577D534">
        <w:tblPrEx>
          <w:tblCellMar>
            <w:top w:w="15" w:type="dxa"/>
            <w:left w:w="15" w:type="dxa"/>
            <w:bottom w:w="15" w:type="dxa"/>
            <w:right w:w="15" w:type="dxa"/>
          </w:tblCellMar>
        </w:tblPrEx>
        <w:trPr>
          <w:trHeight w:val="990"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DF62784">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是否作为医疗器械管理</w:t>
            </w:r>
          </w:p>
        </w:tc>
        <w:tc>
          <w:tcPr>
            <w:tcW w:w="5024" w:type="dxa"/>
            <w:tcBorders>
              <w:top w:val="single" w:color="000000" w:sz="4" w:space="0"/>
              <w:left w:val="single" w:color="000000" w:sz="4" w:space="0"/>
              <w:bottom w:val="single" w:color="000000" w:sz="4" w:space="0"/>
              <w:right w:val="single" w:color="000000" w:sz="4" w:space="0"/>
            </w:tcBorders>
            <w:vAlign w:val="center"/>
          </w:tcPr>
          <w:p w14:paraId="1A3C93BE">
            <w:pPr>
              <w:ind w:firstLine="840" w:firstLineChars="300"/>
              <w:textAlignment w:val="center"/>
              <w:rPr>
                <w:rFonts w:hint="eastAsia" w:ascii="仿宋_GB2312" w:hAnsi="宋体" w:eastAsia="仿宋_GB2312"/>
                <w:color w:val="auto"/>
                <w:sz w:val="28"/>
                <w:lang w:eastAsia="zh-CN"/>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773673E7">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B20182D">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产品注册证名称或备案名称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3262A86E">
            <w:pPr>
              <w:textAlignment w:val="center"/>
              <w:rPr>
                <w:rFonts w:ascii="仿宋_GB2312" w:hAnsi="宋体" w:eastAsia="仿宋_GB2312"/>
                <w:color w:val="auto"/>
                <w:sz w:val="28"/>
              </w:rPr>
            </w:pPr>
          </w:p>
        </w:tc>
      </w:tr>
      <w:tr w14:paraId="46FD3674">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5A9F6AA5">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生产厂家及产地</w:t>
            </w:r>
          </w:p>
        </w:tc>
        <w:tc>
          <w:tcPr>
            <w:tcW w:w="5024" w:type="dxa"/>
            <w:tcBorders>
              <w:top w:val="single" w:color="000000" w:sz="4" w:space="0"/>
              <w:left w:val="single" w:color="000000" w:sz="4" w:space="0"/>
              <w:bottom w:val="single" w:color="000000" w:sz="4" w:space="0"/>
              <w:right w:val="single" w:color="000000" w:sz="4" w:space="0"/>
            </w:tcBorders>
            <w:vAlign w:val="center"/>
          </w:tcPr>
          <w:p w14:paraId="516AAB93">
            <w:pPr>
              <w:textAlignment w:val="center"/>
              <w:rPr>
                <w:rFonts w:ascii="仿宋_GB2312" w:hAnsi="宋体" w:eastAsia="仿宋_GB2312"/>
                <w:color w:val="auto"/>
                <w:sz w:val="28"/>
              </w:rPr>
            </w:pPr>
          </w:p>
        </w:tc>
      </w:tr>
      <w:tr w14:paraId="0DB8AE93">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1B8537B2">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医疗器械产品注册证或备案凭证</w:t>
            </w:r>
          </w:p>
        </w:tc>
        <w:tc>
          <w:tcPr>
            <w:tcW w:w="5024" w:type="dxa"/>
            <w:tcBorders>
              <w:top w:val="single" w:color="000000" w:sz="4" w:space="0"/>
              <w:left w:val="single" w:color="000000" w:sz="4" w:space="0"/>
              <w:bottom w:val="single" w:color="000000" w:sz="4" w:space="0"/>
              <w:right w:val="single" w:color="000000" w:sz="4" w:space="0"/>
            </w:tcBorders>
            <w:vAlign w:val="center"/>
          </w:tcPr>
          <w:p w14:paraId="287E1133">
            <w:pPr>
              <w:textAlignment w:val="center"/>
              <w:rPr>
                <w:rFonts w:ascii="仿宋_GB2312" w:hAnsi="宋体" w:eastAsia="仿宋_GB2312"/>
                <w:color w:val="auto"/>
                <w:sz w:val="28"/>
              </w:rPr>
            </w:pPr>
          </w:p>
          <w:p w14:paraId="28DAC547">
            <w:pPr>
              <w:textAlignment w:val="center"/>
              <w:rPr>
                <w:rFonts w:ascii="仿宋_GB2312" w:hAnsi="宋体" w:eastAsia="仿宋_GB2312"/>
                <w:color w:val="auto"/>
                <w:sz w:val="28"/>
              </w:rPr>
            </w:pPr>
          </w:p>
        </w:tc>
      </w:tr>
      <w:tr w14:paraId="3DD7737F">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78F441D6">
            <w:pPr>
              <w:jc w:val="left"/>
              <w:textAlignment w:val="center"/>
              <w:rPr>
                <w:rFonts w:ascii="仿宋_GB2312" w:hAnsi="宋体" w:eastAsia="仿宋_GB2312"/>
                <w:color w:val="auto"/>
                <w:kern w:val="0"/>
                <w:sz w:val="28"/>
              </w:rPr>
            </w:pPr>
            <w:r>
              <w:rPr>
                <w:rFonts w:hint="eastAsia" w:ascii="仿宋_GB2312" w:hAnsi="宋体" w:eastAsia="仿宋_GB2312"/>
                <w:color w:val="auto"/>
                <w:sz w:val="28"/>
              </w:rPr>
              <w:t>进口/国产</w:t>
            </w:r>
          </w:p>
        </w:tc>
        <w:tc>
          <w:tcPr>
            <w:tcW w:w="5024" w:type="dxa"/>
            <w:tcBorders>
              <w:top w:val="single" w:color="000000" w:sz="4" w:space="0"/>
              <w:left w:val="single" w:color="000000" w:sz="4" w:space="0"/>
              <w:bottom w:val="single" w:color="000000" w:sz="4" w:space="0"/>
              <w:right w:val="single" w:color="000000" w:sz="4" w:space="0"/>
            </w:tcBorders>
            <w:vAlign w:val="center"/>
          </w:tcPr>
          <w:p w14:paraId="67C493F4">
            <w:pPr>
              <w:textAlignment w:val="center"/>
              <w:rPr>
                <w:rFonts w:ascii="仿宋_GB2312" w:hAnsi="宋体" w:eastAsia="仿宋_GB2312"/>
                <w:color w:val="auto"/>
                <w:sz w:val="28"/>
              </w:rPr>
            </w:pPr>
          </w:p>
        </w:tc>
      </w:tr>
      <w:tr w14:paraId="040FE930">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DBD58A0">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规格、型号</w:t>
            </w:r>
          </w:p>
        </w:tc>
        <w:tc>
          <w:tcPr>
            <w:tcW w:w="5024" w:type="dxa"/>
            <w:tcBorders>
              <w:top w:val="single" w:color="000000" w:sz="4" w:space="0"/>
              <w:left w:val="single" w:color="000000" w:sz="4" w:space="0"/>
              <w:bottom w:val="single" w:color="000000" w:sz="4" w:space="0"/>
              <w:right w:val="single" w:color="000000" w:sz="4" w:space="0"/>
            </w:tcBorders>
            <w:vAlign w:val="center"/>
          </w:tcPr>
          <w:p w14:paraId="55A21851">
            <w:pPr>
              <w:textAlignment w:val="center"/>
              <w:rPr>
                <w:rFonts w:ascii="仿宋_GB2312" w:hAnsi="宋体" w:eastAsia="仿宋_GB2312"/>
                <w:color w:val="auto"/>
                <w:sz w:val="28"/>
              </w:rPr>
            </w:pPr>
          </w:p>
        </w:tc>
      </w:tr>
      <w:tr w14:paraId="368EBA39">
        <w:tblPrEx>
          <w:tblCellMar>
            <w:top w:w="15" w:type="dxa"/>
            <w:left w:w="15" w:type="dxa"/>
            <w:bottom w:w="15" w:type="dxa"/>
            <w:right w:w="15" w:type="dxa"/>
          </w:tblCellMar>
        </w:tblPrEx>
        <w:trPr>
          <w:trHeight w:val="751"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98A87A">
            <w:pPr>
              <w:jc w:val="left"/>
              <w:textAlignment w:val="center"/>
              <w:rPr>
                <w:rFonts w:hint="default" w:ascii="仿宋_GB2312" w:hAnsi="宋体" w:eastAsia="仿宋_GB2312"/>
                <w:color w:val="auto"/>
                <w:kern w:val="0"/>
                <w:sz w:val="28"/>
                <w:lang w:val="en-US" w:eastAsia="zh-CN"/>
              </w:rPr>
            </w:pPr>
            <w:r>
              <w:rPr>
                <w:rFonts w:hint="eastAsia" w:ascii="仿宋_GB2312" w:hAnsi="宋体" w:eastAsia="仿宋_GB2312"/>
                <w:color w:val="auto"/>
                <w:kern w:val="0"/>
                <w:sz w:val="28"/>
                <w:lang w:val="en-US" w:eastAsia="zh-CN"/>
              </w:rPr>
              <w:t>使用年限</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74D9A">
            <w:pPr>
              <w:textAlignment w:val="center"/>
              <w:rPr>
                <w:rFonts w:ascii="仿宋_GB2312" w:hAnsi="宋体" w:eastAsia="仿宋_GB2312"/>
                <w:color w:val="auto"/>
                <w:sz w:val="28"/>
              </w:rPr>
            </w:pPr>
          </w:p>
        </w:tc>
      </w:tr>
      <w:tr w14:paraId="04BFD7B3">
        <w:tblPrEx>
          <w:tblCellMar>
            <w:top w:w="15" w:type="dxa"/>
            <w:left w:w="15" w:type="dxa"/>
            <w:bottom w:w="15" w:type="dxa"/>
            <w:right w:w="15" w:type="dxa"/>
          </w:tblCellMar>
        </w:tblPrEx>
        <w:trPr>
          <w:trHeight w:val="882"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0F543E">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单价(万元/台）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1E88ED3F">
            <w:pPr>
              <w:textAlignment w:val="center"/>
              <w:rPr>
                <w:rFonts w:ascii="仿宋_GB2312" w:hAnsi="宋体" w:eastAsia="仿宋_GB2312"/>
                <w:color w:val="auto"/>
                <w:sz w:val="28"/>
              </w:rPr>
            </w:pPr>
          </w:p>
        </w:tc>
      </w:tr>
      <w:tr w14:paraId="6599825C">
        <w:tblPrEx>
          <w:tblCellMar>
            <w:top w:w="15" w:type="dxa"/>
            <w:left w:w="15" w:type="dxa"/>
            <w:bottom w:w="15" w:type="dxa"/>
            <w:right w:w="15" w:type="dxa"/>
          </w:tblCellMar>
        </w:tblPrEx>
        <w:trPr>
          <w:trHeight w:val="805"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665CCD97">
            <w:pPr>
              <w:jc w:val="left"/>
              <w:textAlignment w:val="center"/>
              <w:rPr>
                <w:rFonts w:hint="eastAsia" w:ascii="仿宋_GB2312" w:hAnsi="宋体" w:eastAsia="仿宋_GB2312"/>
                <w:color w:val="auto"/>
                <w:kern w:val="0"/>
                <w:sz w:val="28"/>
              </w:rPr>
            </w:pPr>
            <w:r>
              <w:rPr>
                <w:rFonts w:hint="eastAsia" w:ascii="仿宋_GB2312" w:hAnsi="宋体" w:eastAsia="仿宋_GB2312"/>
                <w:color w:val="auto"/>
                <w:kern w:val="0"/>
                <w:sz w:val="28"/>
                <w:lang w:eastAsia="zh-CN"/>
              </w:rPr>
              <w:t>总</w:t>
            </w:r>
            <w:r>
              <w:rPr>
                <w:rFonts w:hint="eastAsia" w:ascii="仿宋_GB2312" w:hAnsi="宋体" w:eastAsia="仿宋_GB2312"/>
                <w:color w:val="auto"/>
                <w:kern w:val="0"/>
                <w:sz w:val="28"/>
              </w:rPr>
              <w:t>价</w:t>
            </w:r>
            <w:r>
              <w:rPr>
                <w:rFonts w:hint="eastAsia" w:ascii="仿宋_GB2312" w:hAnsi="宋体" w:eastAsia="仿宋_GB2312"/>
                <w:color w:val="auto"/>
                <w:kern w:val="0"/>
                <w:sz w:val="28"/>
                <w:lang w:eastAsia="zh-CN"/>
              </w:rPr>
              <w:t>（</w:t>
            </w:r>
            <w:r>
              <w:rPr>
                <w:rFonts w:hint="eastAsia" w:ascii="仿宋_GB2312" w:hAnsi="宋体" w:eastAsia="仿宋_GB2312"/>
                <w:color w:val="auto"/>
                <w:kern w:val="0"/>
                <w:sz w:val="28"/>
              </w:rPr>
              <w:t>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39512EF7">
            <w:pPr>
              <w:textAlignment w:val="center"/>
              <w:rPr>
                <w:rFonts w:ascii="仿宋_GB2312" w:hAnsi="宋体" w:eastAsia="仿宋_GB2312"/>
                <w:color w:val="auto"/>
                <w:sz w:val="28"/>
              </w:rPr>
            </w:pPr>
          </w:p>
        </w:tc>
      </w:tr>
      <w:tr w14:paraId="627D9B0B">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850B79D">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设备生产厂家是否是中小企业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2938E2F8">
            <w:pPr>
              <w:ind w:firstLine="840" w:firstLineChars="300"/>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5316F56F">
        <w:tblPrEx>
          <w:tblCellMar>
            <w:top w:w="15" w:type="dxa"/>
            <w:left w:w="15" w:type="dxa"/>
            <w:bottom w:w="15" w:type="dxa"/>
            <w:right w:w="15" w:type="dxa"/>
          </w:tblCellMar>
        </w:tblPrEx>
        <w:trPr>
          <w:trHeight w:val="1328"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22D9381">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供应商是否是中小企业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6A735726">
            <w:pPr>
              <w:ind w:firstLine="840" w:firstLineChars="300"/>
              <w:jc w:val="both"/>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bl>
    <w:p w14:paraId="5810C733">
      <w:pPr>
        <w:jc w:val="both"/>
        <w:rPr>
          <w:rFonts w:hint="eastAsia" w:ascii="宋体" w:hAnsi="宋体"/>
          <w:b/>
          <w:color w:val="auto"/>
          <w:sz w:val="32"/>
          <w:lang w:eastAsia="zh-CN"/>
        </w:rPr>
      </w:pPr>
    </w:p>
    <w:p w14:paraId="540D3406">
      <w:pPr>
        <w:jc w:val="both"/>
        <w:rPr>
          <w:rFonts w:hint="eastAsia" w:ascii="宋体" w:hAnsi="宋体"/>
          <w:b/>
          <w:color w:val="auto"/>
          <w:sz w:val="32"/>
        </w:rPr>
      </w:pPr>
      <w:r>
        <w:rPr>
          <w:rFonts w:hint="eastAsia" w:ascii="宋体" w:hAnsi="宋体"/>
          <w:b/>
          <w:color w:val="auto"/>
          <w:sz w:val="32"/>
          <w:lang w:eastAsia="zh-CN"/>
        </w:rPr>
        <w:t>二、</w:t>
      </w:r>
      <w:r>
        <w:rPr>
          <w:rFonts w:hint="eastAsia" w:ascii="宋体" w:hAnsi="宋体"/>
          <w:b/>
          <w:color w:val="auto"/>
          <w:sz w:val="32"/>
        </w:rPr>
        <w:t>设备技术参数表</w:t>
      </w:r>
    </w:p>
    <w:tbl>
      <w:tblPr>
        <w:tblStyle w:val="9"/>
        <w:tblW w:w="9368" w:type="dxa"/>
        <w:jc w:val="center"/>
        <w:tblLayout w:type="fixed"/>
        <w:tblCellMar>
          <w:top w:w="0" w:type="dxa"/>
          <w:left w:w="108" w:type="dxa"/>
          <w:bottom w:w="0" w:type="dxa"/>
          <w:right w:w="108" w:type="dxa"/>
        </w:tblCellMar>
      </w:tblPr>
      <w:tblGrid>
        <w:gridCol w:w="2182"/>
        <w:gridCol w:w="1733"/>
        <w:gridCol w:w="613"/>
        <w:gridCol w:w="911"/>
        <w:gridCol w:w="702"/>
        <w:gridCol w:w="640"/>
        <w:gridCol w:w="800"/>
        <w:gridCol w:w="707"/>
        <w:gridCol w:w="1080"/>
      </w:tblGrid>
      <w:tr w14:paraId="70D693C1">
        <w:tblPrEx>
          <w:tblCellMar>
            <w:top w:w="0" w:type="dxa"/>
            <w:left w:w="108" w:type="dxa"/>
            <w:bottom w:w="0" w:type="dxa"/>
            <w:right w:w="108" w:type="dxa"/>
          </w:tblCellMar>
        </w:tblPrEx>
        <w:trPr>
          <w:trHeight w:val="3028"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2D0D6BAE">
            <w:pPr>
              <w:rPr>
                <w:rFonts w:ascii="仿宋_GB2312" w:hAnsi="宋体" w:eastAsia="仿宋_GB2312"/>
                <w:color w:val="auto"/>
                <w:sz w:val="28"/>
                <w:szCs w:val="28"/>
              </w:rPr>
            </w:pPr>
            <w:r>
              <w:rPr>
                <w:rFonts w:hint="eastAsia" w:ascii="仿宋_GB2312" w:eastAsia="仿宋_GB2312"/>
                <w:b/>
                <w:bCs/>
                <w:color w:val="auto"/>
                <w:sz w:val="28"/>
                <w:szCs w:val="28"/>
              </w:rPr>
              <w:t xml:space="preserve">第1条 </w:t>
            </w:r>
            <w:r>
              <w:rPr>
                <w:rFonts w:hint="eastAsia" w:ascii="仿宋_GB2312" w:eastAsia="仿宋_GB2312"/>
                <w:color w:val="auto"/>
                <w:sz w:val="24"/>
                <w:lang w:val="en-US" w:eastAsia="zh-CN"/>
              </w:rPr>
              <w:t>详细</w:t>
            </w:r>
            <w:r>
              <w:rPr>
                <w:rFonts w:hint="eastAsia" w:ascii="仿宋_GB2312" w:eastAsia="仿宋_GB2312"/>
                <w:color w:val="auto"/>
                <w:sz w:val="24"/>
              </w:rPr>
              <w:t>技术参数 （要求重要参数加▲</w:t>
            </w:r>
            <w:r>
              <w:rPr>
                <w:rFonts w:hint="eastAsia" w:ascii="仿宋_GB2312" w:eastAsia="仿宋_GB2312"/>
                <w:color w:val="auto"/>
                <w:sz w:val="24"/>
                <w:lang w:eastAsia="zh-CN"/>
              </w:rPr>
              <w:t>，</w:t>
            </w:r>
            <w:r>
              <w:rPr>
                <w:rFonts w:hint="eastAsia" w:ascii="仿宋_GB2312" w:eastAsia="仿宋_GB2312"/>
                <w:color w:val="auto"/>
                <w:sz w:val="24"/>
                <w:lang w:val="en-US" w:eastAsia="zh-CN"/>
              </w:rPr>
              <w:t>独家参数加★）</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33BAECD9">
            <w:pPr>
              <w:rPr>
                <w:rFonts w:ascii="仿宋_GB2312" w:eastAsia="仿宋_GB2312"/>
                <w:color w:val="auto"/>
                <w:sz w:val="28"/>
                <w:szCs w:val="28"/>
              </w:rPr>
            </w:pPr>
            <w:r>
              <w:rPr>
                <w:rFonts w:hint="eastAsia" w:ascii="仿宋_GB2312" w:eastAsia="仿宋_GB2312"/>
                <w:color w:val="auto"/>
                <w:sz w:val="28"/>
                <w:szCs w:val="28"/>
              </w:rPr>
              <w:t>　</w:t>
            </w:r>
          </w:p>
          <w:p w14:paraId="111D06D1">
            <w:pPr>
              <w:rPr>
                <w:rFonts w:ascii="仿宋_GB2312" w:eastAsia="仿宋_GB2312"/>
                <w:color w:val="auto"/>
                <w:sz w:val="28"/>
                <w:szCs w:val="28"/>
              </w:rPr>
            </w:pPr>
          </w:p>
          <w:p w14:paraId="784F65B8">
            <w:pPr>
              <w:rPr>
                <w:rFonts w:ascii="仿宋_GB2312" w:eastAsia="仿宋_GB2312"/>
                <w:color w:val="auto"/>
                <w:sz w:val="28"/>
                <w:szCs w:val="28"/>
              </w:rPr>
            </w:pPr>
          </w:p>
          <w:p w14:paraId="0F41143D">
            <w:pPr>
              <w:rPr>
                <w:rFonts w:ascii="仿宋_GB2312" w:eastAsia="仿宋_GB2312"/>
                <w:color w:val="auto"/>
                <w:sz w:val="28"/>
                <w:szCs w:val="28"/>
              </w:rPr>
            </w:pPr>
          </w:p>
          <w:p w14:paraId="52018121">
            <w:pPr>
              <w:rPr>
                <w:rFonts w:ascii="仿宋_GB2312" w:eastAsia="仿宋_GB2312"/>
                <w:color w:val="auto"/>
                <w:sz w:val="28"/>
                <w:szCs w:val="28"/>
              </w:rPr>
            </w:pPr>
          </w:p>
          <w:p w14:paraId="2AC560F5">
            <w:pPr>
              <w:rPr>
                <w:rFonts w:ascii="仿宋_GB2312" w:eastAsia="仿宋_GB2312"/>
                <w:color w:val="auto"/>
                <w:sz w:val="28"/>
                <w:szCs w:val="28"/>
              </w:rPr>
            </w:pPr>
          </w:p>
          <w:p w14:paraId="554D221F">
            <w:pPr>
              <w:rPr>
                <w:rFonts w:ascii="仿宋_GB2312" w:eastAsia="仿宋_GB2312"/>
                <w:color w:val="auto"/>
                <w:sz w:val="28"/>
                <w:szCs w:val="28"/>
              </w:rPr>
            </w:pPr>
          </w:p>
          <w:p w14:paraId="281831F8">
            <w:pPr>
              <w:rPr>
                <w:rFonts w:ascii="仿宋_GB2312" w:hAnsi="宋体" w:eastAsia="仿宋_GB2312"/>
                <w:color w:val="auto"/>
                <w:sz w:val="28"/>
                <w:szCs w:val="28"/>
              </w:rPr>
            </w:pPr>
          </w:p>
        </w:tc>
      </w:tr>
      <w:tr w14:paraId="4594CF8E">
        <w:tblPrEx>
          <w:tblCellMar>
            <w:top w:w="0" w:type="dxa"/>
            <w:left w:w="108" w:type="dxa"/>
            <w:bottom w:w="0" w:type="dxa"/>
            <w:right w:w="108" w:type="dxa"/>
          </w:tblCellMar>
        </w:tblPrEx>
        <w:trPr>
          <w:trHeight w:val="1736"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757E7505">
            <w:pPr>
              <w:rPr>
                <w:rFonts w:hint="eastAsia" w:ascii="仿宋_GB2312" w:eastAsia="仿宋_GB2312"/>
                <w:color w:val="auto"/>
                <w:sz w:val="24"/>
                <w:lang w:val="en-US" w:eastAsia="zh-CN"/>
              </w:rPr>
            </w:pPr>
            <w:r>
              <w:rPr>
                <w:rFonts w:hint="eastAsia" w:ascii="仿宋_GB2312" w:eastAsia="仿宋_GB2312"/>
                <w:b/>
                <w:bCs/>
                <w:color w:val="auto"/>
                <w:sz w:val="28"/>
                <w:szCs w:val="28"/>
              </w:rPr>
              <w:t>第2条</w:t>
            </w:r>
            <w:r>
              <w:rPr>
                <w:rFonts w:hint="eastAsia" w:ascii="仿宋_GB2312" w:eastAsia="仿宋_GB2312"/>
                <w:color w:val="auto"/>
                <w:sz w:val="24"/>
              </w:rPr>
              <w:t xml:space="preserve"> 优于其他产品的参数及说明</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25A9A26F">
            <w:pPr>
              <w:rPr>
                <w:rFonts w:ascii="仿宋_GB2312" w:hAnsi="宋体" w:eastAsia="仿宋_GB2312"/>
                <w:color w:val="auto"/>
                <w:sz w:val="28"/>
                <w:szCs w:val="28"/>
              </w:rPr>
            </w:pPr>
          </w:p>
        </w:tc>
      </w:tr>
      <w:tr w14:paraId="2A1F23CC">
        <w:tblPrEx>
          <w:tblCellMar>
            <w:top w:w="0" w:type="dxa"/>
            <w:left w:w="108" w:type="dxa"/>
            <w:bottom w:w="0" w:type="dxa"/>
            <w:right w:w="108" w:type="dxa"/>
          </w:tblCellMar>
        </w:tblPrEx>
        <w:trPr>
          <w:trHeight w:val="432" w:hRule="exac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1637F61C">
            <w:pPr>
              <w:spacing w:line="360" w:lineRule="auto"/>
              <w:jc w:val="left"/>
              <w:rPr>
                <w:rFonts w:hint="eastAsia" w:ascii="仿宋_GB2312" w:eastAsia="仿宋_GB2312"/>
                <w:color w:val="auto"/>
                <w:sz w:val="24"/>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3</w:t>
            </w:r>
            <w:r>
              <w:rPr>
                <w:rFonts w:hint="eastAsia" w:ascii="仿宋_GB2312" w:eastAsia="仿宋_GB2312"/>
                <w:b/>
                <w:bCs/>
                <w:color w:val="auto"/>
                <w:sz w:val="28"/>
                <w:szCs w:val="28"/>
              </w:rPr>
              <w:t>条</w:t>
            </w:r>
            <w:r>
              <w:rPr>
                <w:rFonts w:hint="eastAsia" w:ascii="仿宋_GB2312" w:eastAsia="仿宋_GB2312"/>
                <w:color w:val="auto"/>
                <w:sz w:val="24"/>
              </w:rPr>
              <w:t xml:space="preserve"> 相关产业发展情况</w:t>
            </w:r>
          </w:p>
          <w:p w14:paraId="6E70BA9B">
            <w:pPr>
              <w:rPr>
                <w:rFonts w:ascii="仿宋_GB2312" w:hAnsi="宋体" w:eastAsia="仿宋_GB2312"/>
                <w:color w:val="auto"/>
                <w:sz w:val="28"/>
                <w:szCs w:val="28"/>
              </w:rPr>
            </w:pPr>
          </w:p>
        </w:tc>
        <w:tc>
          <w:tcPr>
            <w:tcW w:w="7186" w:type="dxa"/>
            <w:gridSpan w:val="8"/>
            <w:vMerge w:val="restart"/>
            <w:tcBorders>
              <w:top w:val="single" w:color="auto" w:sz="4" w:space="0"/>
              <w:left w:val="single" w:color="auto" w:sz="4" w:space="0"/>
              <w:bottom w:val="single" w:color="auto" w:sz="4" w:space="0"/>
              <w:right w:val="single" w:color="auto" w:sz="4" w:space="0"/>
            </w:tcBorders>
            <w:vAlign w:val="center"/>
          </w:tcPr>
          <w:p w14:paraId="5DD8117D">
            <w:pPr>
              <w:rPr>
                <w:rFonts w:ascii="仿宋_GB2312" w:hAnsi="宋体" w:eastAsia="仿宋_GB2312"/>
                <w:color w:val="auto"/>
                <w:sz w:val="28"/>
                <w:szCs w:val="28"/>
              </w:rPr>
            </w:pPr>
          </w:p>
        </w:tc>
      </w:tr>
      <w:tr w14:paraId="1E7C2F7D">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39DD2FD7">
            <w:pPr>
              <w:numPr>
                <w:ilvl w:val="0"/>
                <w:numId w:val="3"/>
              </w:numPr>
              <w:rPr>
                <w:rFonts w:ascii="仿宋_GB2312" w:eastAsia="仿宋_GB2312"/>
                <w:color w:val="auto"/>
                <w:sz w:val="28"/>
                <w:szCs w:val="28"/>
              </w:rPr>
            </w:pPr>
          </w:p>
        </w:tc>
        <w:tc>
          <w:tcPr>
            <w:tcW w:w="7186" w:type="dxa"/>
            <w:gridSpan w:val="8"/>
            <w:vMerge w:val="continue"/>
            <w:tcBorders>
              <w:top w:val="single" w:color="auto" w:sz="4" w:space="0"/>
              <w:left w:val="single" w:color="auto" w:sz="8" w:space="0"/>
              <w:bottom w:val="single" w:color="auto" w:sz="4" w:space="0"/>
              <w:right w:val="single" w:color="auto" w:sz="4" w:space="0"/>
            </w:tcBorders>
            <w:vAlign w:val="center"/>
          </w:tcPr>
          <w:p w14:paraId="71260D96">
            <w:pPr>
              <w:rPr>
                <w:rFonts w:ascii="仿宋_GB2312" w:eastAsia="仿宋_GB2312"/>
                <w:color w:val="auto"/>
                <w:sz w:val="28"/>
                <w:szCs w:val="28"/>
              </w:rPr>
            </w:pPr>
          </w:p>
        </w:tc>
      </w:tr>
      <w:tr w14:paraId="44FAE0BA">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120C502F">
            <w:pPr>
              <w:rPr>
                <w:rFonts w:ascii="仿宋_GB2312" w:hAnsi="宋体" w:eastAsia="仿宋_GB2312"/>
                <w:color w:val="auto"/>
                <w:sz w:val="28"/>
                <w:szCs w:val="28"/>
              </w:rPr>
            </w:pPr>
          </w:p>
        </w:tc>
        <w:tc>
          <w:tcPr>
            <w:tcW w:w="7186" w:type="dxa"/>
            <w:gridSpan w:val="8"/>
            <w:vMerge w:val="continue"/>
            <w:tcBorders>
              <w:top w:val="single" w:color="auto" w:sz="4" w:space="0"/>
              <w:left w:val="nil"/>
              <w:bottom w:val="single" w:color="auto" w:sz="4" w:space="0"/>
              <w:right w:val="single" w:color="auto" w:sz="4" w:space="0"/>
            </w:tcBorders>
            <w:vAlign w:val="center"/>
          </w:tcPr>
          <w:p w14:paraId="42E1DCBC">
            <w:pPr>
              <w:rPr>
                <w:rFonts w:ascii="仿宋_GB2312" w:hAnsi="宋体" w:eastAsia="仿宋_GB2312"/>
                <w:color w:val="auto"/>
                <w:sz w:val="28"/>
                <w:szCs w:val="28"/>
              </w:rPr>
            </w:pPr>
          </w:p>
        </w:tc>
      </w:tr>
      <w:tr w14:paraId="7F01D925">
        <w:tblPrEx>
          <w:tblCellMar>
            <w:top w:w="0" w:type="dxa"/>
            <w:left w:w="108" w:type="dxa"/>
            <w:bottom w:w="0" w:type="dxa"/>
            <w:right w:w="108" w:type="dxa"/>
          </w:tblCellMar>
        </w:tblPrEx>
        <w:trPr>
          <w:trHeight w:val="712"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2009F9CE">
            <w:pPr>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4</w:t>
            </w:r>
            <w:r>
              <w:rPr>
                <w:rFonts w:hint="eastAsia" w:ascii="仿宋_GB2312" w:hAnsi="宋体" w:eastAsia="仿宋_GB2312"/>
                <w:b/>
                <w:bCs/>
                <w:color w:val="auto"/>
                <w:sz w:val="28"/>
                <w:szCs w:val="28"/>
              </w:rPr>
              <w:t xml:space="preserve">条 </w:t>
            </w:r>
            <w:r>
              <w:rPr>
                <w:rFonts w:hint="eastAsia" w:ascii="仿宋_GB2312" w:hAnsi="宋体" w:eastAsia="仿宋_GB2312"/>
                <w:color w:val="auto"/>
                <w:kern w:val="0"/>
                <w:sz w:val="24"/>
              </w:rPr>
              <w:t>配置清单</w:t>
            </w:r>
            <w:r>
              <w:rPr>
                <w:rFonts w:hint="eastAsia" w:ascii="仿宋_GB2312" w:hAnsi="宋体" w:eastAsia="仿宋_GB2312"/>
                <w:color w:val="auto"/>
                <w:kern w:val="0"/>
                <w:sz w:val="24"/>
                <w:lang w:eastAsia="zh-CN"/>
              </w:rPr>
              <w:t>（注明是标配和选配）</w:t>
            </w:r>
          </w:p>
          <w:p w14:paraId="177387E8">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4A703CC3">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1613" w:type="dxa"/>
            <w:gridSpan w:val="2"/>
            <w:tcBorders>
              <w:top w:val="single" w:color="auto" w:sz="4" w:space="0"/>
              <w:left w:val="nil"/>
              <w:bottom w:val="single" w:color="auto" w:sz="8" w:space="0"/>
              <w:right w:val="single" w:color="auto" w:sz="8" w:space="0"/>
            </w:tcBorders>
            <w:vAlign w:val="center"/>
          </w:tcPr>
          <w:p w14:paraId="6F373710">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440" w:type="dxa"/>
            <w:gridSpan w:val="2"/>
            <w:tcBorders>
              <w:top w:val="single" w:color="auto" w:sz="4" w:space="0"/>
              <w:left w:val="nil"/>
              <w:bottom w:val="single" w:color="auto" w:sz="8" w:space="0"/>
              <w:right w:val="single" w:color="auto" w:sz="8" w:space="0"/>
            </w:tcBorders>
            <w:vAlign w:val="center"/>
          </w:tcPr>
          <w:p w14:paraId="43BA0458">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单</w:t>
            </w:r>
            <w:r>
              <w:rPr>
                <w:rFonts w:hint="eastAsia" w:ascii="仿宋_GB2312" w:hAnsi="宋体" w:eastAsia="仿宋_GB2312"/>
                <w:b/>
                <w:bCs/>
                <w:color w:val="auto"/>
                <w:sz w:val="28"/>
                <w:szCs w:val="28"/>
              </w:rPr>
              <w:t>价</w:t>
            </w:r>
          </w:p>
        </w:tc>
        <w:tc>
          <w:tcPr>
            <w:tcW w:w="1787" w:type="dxa"/>
            <w:gridSpan w:val="2"/>
            <w:tcBorders>
              <w:top w:val="single" w:color="auto" w:sz="4" w:space="0"/>
              <w:left w:val="nil"/>
              <w:bottom w:val="single" w:color="auto" w:sz="8" w:space="0"/>
              <w:right w:val="single" w:color="auto" w:sz="8" w:space="0"/>
            </w:tcBorders>
            <w:vAlign w:val="center"/>
          </w:tcPr>
          <w:p w14:paraId="70694A0A">
            <w:pPr>
              <w:jc w:val="center"/>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标配</w:t>
            </w:r>
            <w:r>
              <w:rPr>
                <w:rFonts w:hint="eastAsia" w:ascii="仿宋_GB2312" w:hAnsi="宋体" w:eastAsia="仿宋_GB2312"/>
                <w:b/>
                <w:bCs/>
                <w:color w:val="auto"/>
                <w:sz w:val="28"/>
                <w:szCs w:val="28"/>
                <w:lang w:val="en-US" w:eastAsia="zh-CN"/>
              </w:rPr>
              <w:t>/选配</w:t>
            </w:r>
          </w:p>
        </w:tc>
      </w:tr>
      <w:tr w14:paraId="51C0CF31">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7AB91515">
            <w:pPr>
              <w:rPr>
                <w:color w:val="auto"/>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015A4A02">
            <w:pPr>
              <w:rPr>
                <w:b w:val="0"/>
                <w:bCs w:val="0"/>
                <w:color w:val="auto"/>
              </w:rPr>
            </w:pPr>
          </w:p>
        </w:tc>
        <w:tc>
          <w:tcPr>
            <w:tcW w:w="1613" w:type="dxa"/>
            <w:gridSpan w:val="2"/>
            <w:tcBorders>
              <w:top w:val="single" w:color="auto" w:sz="8" w:space="0"/>
              <w:left w:val="nil"/>
              <w:bottom w:val="single" w:color="auto" w:sz="8" w:space="0"/>
              <w:right w:val="single" w:color="auto" w:sz="8" w:space="0"/>
            </w:tcBorders>
            <w:vAlign w:val="center"/>
          </w:tcPr>
          <w:p w14:paraId="139F8D56">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66A9523B">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7650510">
            <w:pPr>
              <w:rPr>
                <w:rFonts w:ascii="仿宋_GB2312" w:hAnsi="宋体" w:eastAsia="仿宋_GB2312"/>
                <w:color w:val="auto"/>
                <w:sz w:val="28"/>
                <w:szCs w:val="28"/>
              </w:rPr>
            </w:pPr>
          </w:p>
        </w:tc>
      </w:tr>
      <w:tr w14:paraId="5477D754">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48313C00">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5C6783AC">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1683017C">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58AF8D4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8DB0AF4">
            <w:pPr>
              <w:rPr>
                <w:rFonts w:ascii="仿宋_GB2312" w:hAnsi="宋体" w:eastAsia="仿宋_GB2312"/>
                <w:color w:val="auto"/>
                <w:sz w:val="28"/>
                <w:szCs w:val="28"/>
              </w:rPr>
            </w:pPr>
          </w:p>
        </w:tc>
      </w:tr>
      <w:tr w14:paraId="1DC21C63">
        <w:tblPrEx>
          <w:tblCellMar>
            <w:top w:w="0" w:type="dxa"/>
            <w:left w:w="108" w:type="dxa"/>
            <w:bottom w:w="0" w:type="dxa"/>
            <w:right w:w="108" w:type="dxa"/>
          </w:tblCellMar>
        </w:tblPrEx>
        <w:trPr>
          <w:trHeight w:val="384"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863A81">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77A57B16">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4AD64C71">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45E9C4A2">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2CF07DC7">
            <w:pPr>
              <w:rPr>
                <w:rFonts w:ascii="仿宋_GB2312" w:hAnsi="宋体" w:eastAsia="仿宋_GB2312"/>
                <w:color w:val="auto"/>
                <w:sz w:val="28"/>
                <w:szCs w:val="28"/>
              </w:rPr>
            </w:pPr>
          </w:p>
        </w:tc>
      </w:tr>
      <w:tr w14:paraId="08F2D55D">
        <w:tblPrEx>
          <w:tblCellMar>
            <w:top w:w="0" w:type="dxa"/>
            <w:left w:w="108" w:type="dxa"/>
            <w:bottom w:w="0" w:type="dxa"/>
            <w:right w:w="108" w:type="dxa"/>
          </w:tblCellMar>
        </w:tblPrEx>
        <w:trPr>
          <w:trHeight w:val="788" w:hRule="atLeast"/>
          <w:jc w:val="center"/>
        </w:trPr>
        <w:tc>
          <w:tcPr>
            <w:tcW w:w="2182" w:type="dxa"/>
            <w:vMerge w:val="restart"/>
            <w:tcBorders>
              <w:top w:val="single" w:color="auto" w:sz="4" w:space="0"/>
              <w:left w:val="single" w:color="auto" w:sz="4" w:space="0"/>
              <w:right w:val="single" w:color="auto" w:sz="4" w:space="0"/>
            </w:tcBorders>
            <w:vAlign w:val="center"/>
          </w:tcPr>
          <w:p w14:paraId="28EA2471">
            <w:pPr>
              <w:rPr>
                <w:rFonts w:ascii="仿宋_GB2312" w:hAnsi="宋体" w:eastAsia="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条 </w:t>
            </w:r>
            <w:r>
              <w:rPr>
                <w:rFonts w:hint="eastAsia" w:ascii="仿宋_GB2312" w:hAnsi="仿宋_GB2312" w:eastAsia="仿宋_GB2312" w:cs="仿宋_GB2312"/>
                <w:color w:val="auto"/>
                <w:sz w:val="24"/>
              </w:rPr>
              <w:t>运行维护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维保内容及后期维保费用等</w:t>
            </w:r>
            <w:r>
              <w:rPr>
                <w:rFonts w:hint="eastAsia" w:ascii="仿宋_GB2312" w:hAnsi="仿宋_GB2312" w:eastAsia="仿宋_GB2312" w:cs="仿宋_GB2312"/>
                <w:color w:val="auto"/>
                <w:sz w:val="24"/>
                <w:lang w:eastAsia="zh-CN"/>
              </w:rPr>
              <w:t>）</w:t>
            </w:r>
          </w:p>
        </w:tc>
        <w:tc>
          <w:tcPr>
            <w:tcW w:w="2346" w:type="dxa"/>
            <w:gridSpan w:val="2"/>
            <w:tcBorders>
              <w:top w:val="single" w:color="auto" w:sz="8" w:space="0"/>
              <w:left w:val="single" w:color="auto" w:sz="4" w:space="0"/>
              <w:right w:val="single" w:color="auto" w:sz="8" w:space="0"/>
            </w:tcBorders>
            <w:vAlign w:val="center"/>
          </w:tcPr>
          <w:p w14:paraId="2C3A6732">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质保期年限</w:t>
            </w:r>
          </w:p>
        </w:tc>
        <w:tc>
          <w:tcPr>
            <w:tcW w:w="3053" w:type="dxa"/>
            <w:gridSpan w:val="4"/>
            <w:tcBorders>
              <w:top w:val="single" w:color="auto" w:sz="8" w:space="0"/>
              <w:left w:val="nil"/>
              <w:right w:val="single" w:color="auto" w:sz="8" w:space="0"/>
            </w:tcBorders>
            <w:vAlign w:val="center"/>
          </w:tcPr>
          <w:p w14:paraId="7971CBA4">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质保期后维保方式        （全保、技术保）</w:t>
            </w:r>
          </w:p>
        </w:tc>
        <w:tc>
          <w:tcPr>
            <w:tcW w:w="1787" w:type="dxa"/>
            <w:gridSpan w:val="2"/>
            <w:tcBorders>
              <w:top w:val="single" w:color="auto" w:sz="8" w:space="0"/>
              <w:left w:val="nil"/>
              <w:bottom w:val="single" w:color="auto" w:sz="8" w:space="0"/>
              <w:right w:val="single" w:color="auto" w:sz="8" w:space="0"/>
            </w:tcBorders>
            <w:vAlign w:val="center"/>
          </w:tcPr>
          <w:p w14:paraId="42D02B71">
            <w:pPr>
              <w:jc w:val="center"/>
              <w:rPr>
                <w:rFonts w:hint="eastAsia" w:ascii="仿宋_GB2312" w:hAnsi="宋体" w:eastAsia="仿宋_GB2312" w:cs="Times New Roman"/>
                <w:b/>
                <w:bCs/>
                <w:color w:val="auto"/>
                <w:sz w:val="28"/>
                <w:szCs w:val="28"/>
              </w:rPr>
            </w:pPr>
            <w:r>
              <w:rPr>
                <w:rFonts w:hint="eastAsia" w:ascii="仿宋_GB2312" w:hAnsi="宋体" w:eastAsia="仿宋_GB2312"/>
                <w:b/>
                <w:bCs/>
                <w:color w:val="auto"/>
                <w:sz w:val="28"/>
                <w:szCs w:val="28"/>
              </w:rPr>
              <w:t>报价</w:t>
            </w:r>
          </w:p>
        </w:tc>
      </w:tr>
      <w:tr w14:paraId="4B0A75D8">
        <w:tblPrEx>
          <w:tblCellMar>
            <w:top w:w="0" w:type="dxa"/>
            <w:left w:w="108" w:type="dxa"/>
            <w:bottom w:w="0" w:type="dxa"/>
            <w:right w:w="108" w:type="dxa"/>
          </w:tblCellMar>
        </w:tblPrEx>
        <w:trPr>
          <w:trHeight w:val="751" w:hRule="atLeast"/>
          <w:jc w:val="center"/>
        </w:trPr>
        <w:tc>
          <w:tcPr>
            <w:tcW w:w="2182" w:type="dxa"/>
            <w:vMerge w:val="continue"/>
            <w:tcBorders>
              <w:left w:val="single" w:color="auto" w:sz="4" w:space="0"/>
              <w:right w:val="single" w:color="auto" w:sz="4" w:space="0"/>
            </w:tcBorders>
            <w:vAlign w:val="center"/>
          </w:tcPr>
          <w:p w14:paraId="1B9E3257">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right w:val="single" w:color="auto" w:sz="8" w:space="0"/>
            </w:tcBorders>
            <w:vAlign w:val="center"/>
          </w:tcPr>
          <w:p w14:paraId="70404F03">
            <w:pPr>
              <w:rPr>
                <w:rFonts w:ascii="仿宋_GB2312" w:hAnsi="宋体" w:eastAsia="仿宋_GB2312"/>
                <w:color w:val="auto"/>
                <w:sz w:val="28"/>
                <w:szCs w:val="28"/>
              </w:rPr>
            </w:pPr>
          </w:p>
        </w:tc>
        <w:tc>
          <w:tcPr>
            <w:tcW w:w="3053" w:type="dxa"/>
            <w:gridSpan w:val="4"/>
            <w:tcBorders>
              <w:top w:val="single" w:color="auto" w:sz="8" w:space="0"/>
              <w:left w:val="nil"/>
              <w:right w:val="single" w:color="auto" w:sz="8" w:space="0"/>
            </w:tcBorders>
            <w:vAlign w:val="center"/>
          </w:tcPr>
          <w:p w14:paraId="1B759A98">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78202883">
            <w:pPr>
              <w:rPr>
                <w:rFonts w:ascii="仿宋_GB2312" w:hAnsi="宋体" w:eastAsia="仿宋_GB2312"/>
                <w:color w:val="auto"/>
                <w:sz w:val="28"/>
                <w:szCs w:val="28"/>
              </w:rPr>
            </w:pPr>
          </w:p>
        </w:tc>
      </w:tr>
      <w:tr w14:paraId="49DD499F">
        <w:tblPrEx>
          <w:tblCellMar>
            <w:top w:w="0" w:type="dxa"/>
            <w:left w:w="108" w:type="dxa"/>
            <w:bottom w:w="0" w:type="dxa"/>
            <w:right w:w="108" w:type="dxa"/>
          </w:tblCellMar>
        </w:tblPrEx>
        <w:trPr>
          <w:trHeight w:val="667" w:hRule="atLeast"/>
          <w:jc w:val="center"/>
        </w:trPr>
        <w:tc>
          <w:tcPr>
            <w:tcW w:w="2182" w:type="dxa"/>
            <w:vMerge w:val="continue"/>
            <w:tcBorders>
              <w:left w:val="single" w:color="auto" w:sz="4" w:space="0"/>
              <w:bottom w:val="single" w:color="auto" w:sz="4" w:space="0"/>
              <w:right w:val="single" w:color="auto" w:sz="4" w:space="0"/>
            </w:tcBorders>
            <w:vAlign w:val="center"/>
          </w:tcPr>
          <w:p w14:paraId="28BA9B8E">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1277961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29BBC0E8">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0223C9E1">
            <w:pPr>
              <w:rPr>
                <w:rFonts w:ascii="仿宋_GB2312" w:hAnsi="宋体" w:eastAsia="仿宋_GB2312"/>
                <w:color w:val="auto"/>
                <w:sz w:val="28"/>
                <w:szCs w:val="28"/>
              </w:rPr>
            </w:pPr>
          </w:p>
        </w:tc>
      </w:tr>
      <w:tr w14:paraId="64A187F6">
        <w:tblPrEx>
          <w:tblCellMar>
            <w:top w:w="0" w:type="dxa"/>
            <w:left w:w="108" w:type="dxa"/>
            <w:bottom w:w="0" w:type="dxa"/>
            <w:right w:w="108" w:type="dxa"/>
          </w:tblCellMar>
        </w:tblPrEx>
        <w:trPr>
          <w:trHeight w:val="594"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55EC4799">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4"/>
              </w:rPr>
              <w:t xml:space="preserve"> 易损件零配件清单</w:t>
            </w:r>
          </w:p>
        </w:tc>
        <w:tc>
          <w:tcPr>
            <w:tcW w:w="2346" w:type="dxa"/>
            <w:gridSpan w:val="2"/>
            <w:tcBorders>
              <w:top w:val="single" w:color="auto" w:sz="4" w:space="0"/>
              <w:left w:val="single" w:color="auto" w:sz="4" w:space="0"/>
              <w:bottom w:val="single" w:color="auto" w:sz="4" w:space="0"/>
              <w:right w:val="single" w:color="auto" w:sz="8" w:space="0"/>
            </w:tcBorders>
            <w:vAlign w:val="center"/>
          </w:tcPr>
          <w:p w14:paraId="34B14129">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名称</w:t>
            </w:r>
          </w:p>
        </w:tc>
        <w:tc>
          <w:tcPr>
            <w:tcW w:w="3053" w:type="dxa"/>
            <w:gridSpan w:val="4"/>
            <w:tcBorders>
              <w:top w:val="single" w:color="auto" w:sz="4" w:space="0"/>
              <w:left w:val="nil"/>
              <w:bottom w:val="single" w:color="auto" w:sz="4" w:space="0"/>
              <w:right w:val="single" w:color="auto" w:sz="8" w:space="0"/>
            </w:tcBorders>
            <w:vAlign w:val="center"/>
          </w:tcPr>
          <w:p w14:paraId="7271D683">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更换频率</w:t>
            </w:r>
          </w:p>
        </w:tc>
        <w:tc>
          <w:tcPr>
            <w:tcW w:w="1787" w:type="dxa"/>
            <w:gridSpan w:val="2"/>
            <w:tcBorders>
              <w:top w:val="single" w:color="auto" w:sz="4" w:space="0"/>
              <w:left w:val="nil"/>
              <w:bottom w:val="single" w:color="auto" w:sz="4" w:space="0"/>
              <w:right w:val="single" w:color="auto" w:sz="4" w:space="0"/>
            </w:tcBorders>
            <w:vAlign w:val="center"/>
          </w:tcPr>
          <w:p w14:paraId="5C985DEC">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报价</w:t>
            </w:r>
          </w:p>
        </w:tc>
      </w:tr>
      <w:tr w14:paraId="5209A292">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right w:val="single" w:color="auto" w:sz="4" w:space="0"/>
            </w:tcBorders>
            <w:vAlign w:val="center"/>
          </w:tcPr>
          <w:p w14:paraId="01B33A2F">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17DB7992">
            <w:pPr>
              <w:rPr>
                <w:rFonts w:ascii="仿宋_GB2312" w:hAnsi="宋体" w:eastAsia="仿宋_GB2312"/>
                <w:color w:val="auto"/>
                <w:sz w:val="28"/>
                <w:szCs w:val="28"/>
              </w:rPr>
            </w:pPr>
          </w:p>
        </w:tc>
        <w:tc>
          <w:tcPr>
            <w:tcW w:w="3053" w:type="dxa"/>
            <w:gridSpan w:val="4"/>
            <w:tcBorders>
              <w:top w:val="single" w:color="auto" w:sz="4" w:space="0"/>
              <w:left w:val="nil"/>
              <w:bottom w:val="single" w:color="auto" w:sz="8" w:space="0"/>
              <w:right w:val="single" w:color="auto" w:sz="8" w:space="0"/>
            </w:tcBorders>
            <w:vAlign w:val="center"/>
          </w:tcPr>
          <w:p w14:paraId="1014A652">
            <w:pPr>
              <w:rPr>
                <w:rFonts w:ascii="仿宋_GB2312" w:hAnsi="宋体" w:eastAsia="仿宋_GB2312"/>
                <w:color w:val="auto"/>
                <w:sz w:val="28"/>
                <w:szCs w:val="28"/>
              </w:rPr>
            </w:pPr>
          </w:p>
        </w:tc>
        <w:tc>
          <w:tcPr>
            <w:tcW w:w="1787" w:type="dxa"/>
            <w:gridSpan w:val="2"/>
            <w:tcBorders>
              <w:top w:val="single" w:color="auto" w:sz="4" w:space="0"/>
              <w:left w:val="nil"/>
              <w:bottom w:val="single" w:color="auto" w:sz="8" w:space="0"/>
              <w:right w:val="single" w:color="auto" w:sz="8" w:space="0"/>
            </w:tcBorders>
            <w:vAlign w:val="center"/>
          </w:tcPr>
          <w:p w14:paraId="1801721D">
            <w:pPr>
              <w:rPr>
                <w:rFonts w:ascii="仿宋_GB2312" w:hAnsi="宋体" w:eastAsia="仿宋_GB2312"/>
                <w:color w:val="auto"/>
                <w:sz w:val="28"/>
                <w:szCs w:val="28"/>
              </w:rPr>
            </w:pPr>
          </w:p>
        </w:tc>
      </w:tr>
      <w:tr w14:paraId="7019E999">
        <w:tblPrEx>
          <w:tblCellMar>
            <w:top w:w="0" w:type="dxa"/>
            <w:left w:w="108" w:type="dxa"/>
            <w:bottom w:w="0" w:type="dxa"/>
            <w:right w:w="108" w:type="dxa"/>
          </w:tblCellMar>
        </w:tblPrEx>
        <w:trPr>
          <w:trHeight w:val="431" w:hRule="atLeast"/>
          <w:jc w:val="center"/>
        </w:trPr>
        <w:tc>
          <w:tcPr>
            <w:tcW w:w="2182" w:type="dxa"/>
            <w:vMerge w:val="continue"/>
            <w:tcBorders>
              <w:left w:val="single" w:color="auto" w:sz="4" w:space="0"/>
              <w:right w:val="single" w:color="auto" w:sz="4" w:space="0"/>
            </w:tcBorders>
            <w:vAlign w:val="center"/>
          </w:tcPr>
          <w:p w14:paraId="3A15266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6A108073">
            <w:pPr>
              <w:rPr>
                <w:rFonts w:ascii="仿宋_GB2312" w:hAnsi="宋体" w:eastAsia="仿宋_GB2312"/>
                <w:color w:val="auto"/>
                <w:sz w:val="28"/>
                <w:szCs w:val="28"/>
              </w:rPr>
            </w:pPr>
          </w:p>
        </w:tc>
        <w:tc>
          <w:tcPr>
            <w:tcW w:w="3053" w:type="dxa"/>
            <w:gridSpan w:val="4"/>
            <w:tcBorders>
              <w:top w:val="single" w:color="auto" w:sz="8" w:space="0"/>
              <w:left w:val="nil"/>
              <w:bottom w:val="single" w:color="auto" w:sz="8" w:space="0"/>
              <w:right w:val="single" w:color="auto" w:sz="8" w:space="0"/>
            </w:tcBorders>
            <w:vAlign w:val="center"/>
          </w:tcPr>
          <w:p w14:paraId="2C946C7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12F6DAEE">
            <w:pPr>
              <w:rPr>
                <w:rFonts w:ascii="仿宋_GB2312" w:hAnsi="宋体" w:eastAsia="仿宋_GB2312"/>
                <w:color w:val="auto"/>
                <w:sz w:val="28"/>
                <w:szCs w:val="28"/>
              </w:rPr>
            </w:pPr>
          </w:p>
        </w:tc>
      </w:tr>
      <w:tr w14:paraId="0A1C0786">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right w:val="single" w:color="auto" w:sz="4" w:space="0"/>
            </w:tcBorders>
            <w:vAlign w:val="center"/>
          </w:tcPr>
          <w:p w14:paraId="2EEE5A88">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0175E899">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33B92E72">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317B41EC">
            <w:pPr>
              <w:rPr>
                <w:rFonts w:ascii="仿宋_GB2312" w:hAnsi="宋体" w:eastAsia="仿宋_GB2312"/>
                <w:color w:val="auto"/>
                <w:sz w:val="28"/>
                <w:szCs w:val="28"/>
              </w:rPr>
            </w:pPr>
          </w:p>
        </w:tc>
      </w:tr>
      <w:tr w14:paraId="1D3E1171">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bottom w:val="single" w:color="auto" w:sz="4" w:space="0"/>
              <w:right w:val="single" w:color="auto" w:sz="4" w:space="0"/>
            </w:tcBorders>
            <w:vAlign w:val="center"/>
          </w:tcPr>
          <w:p w14:paraId="3A1BC8D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3341D40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15468C4E">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1C6F12BD">
            <w:pPr>
              <w:rPr>
                <w:rFonts w:ascii="仿宋_GB2312" w:hAnsi="宋体" w:eastAsia="仿宋_GB2312"/>
                <w:color w:val="auto"/>
                <w:sz w:val="28"/>
                <w:szCs w:val="28"/>
              </w:rPr>
            </w:pPr>
          </w:p>
        </w:tc>
      </w:tr>
      <w:tr w14:paraId="50959F9D">
        <w:tblPrEx>
          <w:tblCellMar>
            <w:top w:w="0" w:type="dxa"/>
            <w:left w:w="108" w:type="dxa"/>
            <w:bottom w:w="0" w:type="dxa"/>
            <w:right w:w="108" w:type="dxa"/>
          </w:tblCellMar>
        </w:tblPrEx>
        <w:trPr>
          <w:trHeight w:val="931" w:hRule="atLeast"/>
          <w:jc w:val="center"/>
        </w:trPr>
        <w:tc>
          <w:tcPr>
            <w:tcW w:w="2182" w:type="dxa"/>
            <w:vMerge w:val="restart"/>
            <w:tcBorders>
              <w:top w:val="single" w:color="000000" w:sz="4" w:space="0"/>
              <w:left w:val="single" w:color="000000" w:sz="4" w:space="0"/>
              <w:bottom w:val="single" w:color="000000" w:sz="4" w:space="0"/>
              <w:right w:val="single" w:color="000000" w:sz="4" w:space="0"/>
            </w:tcBorders>
            <w:vAlign w:val="center"/>
          </w:tcPr>
          <w:p w14:paraId="69B7120F">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7</w:t>
            </w:r>
            <w:r>
              <w:rPr>
                <w:rFonts w:hint="eastAsia" w:ascii="仿宋_GB2312" w:hAnsi="仿宋_GB2312" w:eastAsia="仿宋_GB2312"/>
                <w:b/>
                <w:bCs/>
                <w:color w:val="auto"/>
                <w:sz w:val="28"/>
                <w:szCs w:val="28"/>
              </w:rPr>
              <w:t>条</w:t>
            </w:r>
            <w:r>
              <w:rPr>
                <w:rFonts w:hint="eastAsia" w:ascii="仿宋_GB2312" w:hAnsi="仿宋_GB2312" w:eastAsia="仿宋_GB2312"/>
                <w:color w:val="auto"/>
                <w:sz w:val="28"/>
                <w:szCs w:val="28"/>
              </w:rPr>
              <w:t xml:space="preserve"> </w:t>
            </w:r>
            <w:r>
              <w:rPr>
                <w:rFonts w:hint="eastAsia" w:ascii="仿宋_GB2312" w:hAnsi="仿宋_GB2312" w:eastAsia="仿宋_GB2312"/>
                <w:color w:val="auto"/>
                <w:sz w:val="24"/>
              </w:rPr>
              <w:t>耗材/试剂（如有请填写）</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6FBBCB">
            <w:pPr>
              <w:jc w:val="center"/>
              <w:rPr>
                <w:rFonts w:ascii="仿宋_GB2312" w:hAnsi="仿宋_GB2312" w:eastAsia="仿宋_GB2312"/>
                <w:b/>
                <w:color w:val="auto"/>
                <w:sz w:val="28"/>
              </w:rPr>
            </w:pPr>
            <w:r>
              <w:rPr>
                <w:rFonts w:hint="eastAsia" w:ascii="仿宋_GB2312" w:hAnsi="仿宋_GB2312" w:eastAsia="仿宋_GB2312"/>
                <w:b/>
                <w:color w:val="auto"/>
                <w:sz w:val="28"/>
              </w:rPr>
              <w:t>名称</w:t>
            </w: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55311EB8">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lang w:eastAsia="zh-CN"/>
              </w:rPr>
              <w:t>厂家</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36ED0223">
            <w:pPr>
              <w:jc w:val="center"/>
              <w:rPr>
                <w:rFonts w:ascii="仿宋_GB2312" w:hAnsi="仿宋_GB2312" w:eastAsia="仿宋_GB2312"/>
                <w:b/>
                <w:color w:val="auto"/>
                <w:sz w:val="28"/>
              </w:rPr>
            </w:pPr>
            <w:r>
              <w:rPr>
                <w:rFonts w:hint="eastAsia" w:ascii="仿宋_GB2312" w:hAnsi="仿宋_GB2312" w:eastAsia="仿宋_GB2312"/>
                <w:b/>
                <w:color w:val="auto"/>
                <w:sz w:val="28"/>
              </w:rPr>
              <w:t>挂网</w:t>
            </w:r>
            <w:r>
              <w:rPr>
                <w:rFonts w:hint="eastAsia" w:ascii="仿宋_GB2312" w:hAnsi="仿宋_GB2312" w:eastAsia="仿宋_GB2312"/>
                <w:b/>
                <w:color w:val="auto"/>
                <w:sz w:val="28"/>
                <w:lang w:eastAsia="zh-CN"/>
              </w:rPr>
              <w:t>单价</w:t>
            </w: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50F31C32">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rPr>
              <w:t>规格</w:t>
            </w:r>
            <w:r>
              <w:rPr>
                <w:rFonts w:hint="eastAsia" w:ascii="仿宋_GB2312" w:hAnsi="仿宋_GB2312" w:eastAsia="仿宋_GB2312"/>
                <w:b/>
                <w:color w:val="auto"/>
                <w:sz w:val="28"/>
                <w:lang w:eastAsia="zh-CN"/>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C4ADF5">
            <w:pPr>
              <w:jc w:val="center"/>
              <w:rPr>
                <w:rFonts w:ascii="仿宋_GB2312" w:hAnsi="仿宋_GB2312" w:eastAsia="仿宋_GB2312"/>
                <w:b/>
                <w:color w:val="auto"/>
                <w:sz w:val="28"/>
              </w:rPr>
            </w:pPr>
            <w:r>
              <w:rPr>
                <w:rFonts w:hint="eastAsia" w:ascii="仿宋_GB2312" w:hAnsi="仿宋_GB2312" w:eastAsia="仿宋_GB2312"/>
                <w:b/>
                <w:color w:val="auto"/>
                <w:sz w:val="28"/>
              </w:rPr>
              <w:t>是否专机专用</w:t>
            </w:r>
          </w:p>
        </w:tc>
      </w:tr>
      <w:tr w14:paraId="1F7F670D">
        <w:tblPrEx>
          <w:tblCellMar>
            <w:top w:w="0" w:type="dxa"/>
            <w:left w:w="108" w:type="dxa"/>
            <w:bottom w:w="0" w:type="dxa"/>
            <w:right w:w="108" w:type="dxa"/>
          </w:tblCellMar>
        </w:tblPrEx>
        <w:trPr>
          <w:trHeight w:val="557" w:hRule="atLeast"/>
          <w:jc w:val="center"/>
        </w:trPr>
        <w:tc>
          <w:tcPr>
            <w:tcW w:w="2182" w:type="dxa"/>
            <w:vMerge w:val="continue"/>
            <w:tcBorders>
              <w:top w:val="single" w:color="000000" w:sz="4" w:space="0"/>
              <w:left w:val="single" w:color="000000" w:sz="4" w:space="0"/>
              <w:bottom w:val="single" w:color="000000" w:sz="4" w:space="0"/>
              <w:right w:val="single" w:color="000000" w:sz="4" w:space="0"/>
            </w:tcBorders>
            <w:vAlign w:val="center"/>
          </w:tcPr>
          <w:p w14:paraId="117A8969">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15184C9">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76F7F573">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E2D849D">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6B2738D6">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80172B">
            <w:pPr>
              <w:jc w:val="center"/>
              <w:rPr>
                <w:rFonts w:ascii="仿宋_GB2312" w:hAnsi="仿宋_GB2312" w:eastAsia="仿宋_GB2312"/>
                <w:b/>
                <w:color w:val="auto"/>
                <w:sz w:val="28"/>
              </w:rPr>
            </w:pPr>
          </w:p>
        </w:tc>
      </w:tr>
      <w:tr w14:paraId="5AC03F02">
        <w:tblPrEx>
          <w:tblCellMar>
            <w:top w:w="0" w:type="dxa"/>
            <w:left w:w="108" w:type="dxa"/>
            <w:bottom w:w="0" w:type="dxa"/>
            <w:right w:w="108" w:type="dxa"/>
          </w:tblCellMar>
        </w:tblPrEx>
        <w:trPr>
          <w:trHeight w:val="540" w:hRule="atLeast"/>
          <w:jc w:val="center"/>
        </w:trPr>
        <w:tc>
          <w:tcPr>
            <w:tcW w:w="2182" w:type="dxa"/>
            <w:vMerge w:val="continue"/>
            <w:tcBorders>
              <w:top w:val="single" w:color="000000" w:sz="4" w:space="0"/>
              <w:left w:val="single" w:color="000000" w:sz="4" w:space="0"/>
              <w:bottom w:val="single" w:color="auto" w:sz="4" w:space="0"/>
              <w:right w:val="single" w:color="000000" w:sz="4" w:space="0"/>
            </w:tcBorders>
            <w:vAlign w:val="center"/>
          </w:tcPr>
          <w:p w14:paraId="5EE29F74">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auto" w:sz="4" w:space="0"/>
              <w:right w:val="single" w:color="000000" w:sz="4" w:space="0"/>
            </w:tcBorders>
            <w:noWrap/>
            <w:vAlign w:val="center"/>
          </w:tcPr>
          <w:p w14:paraId="723A0F11">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auto" w:sz="4" w:space="0"/>
              <w:right w:val="single" w:color="000000" w:sz="4" w:space="0"/>
            </w:tcBorders>
            <w:noWrap/>
            <w:vAlign w:val="center"/>
          </w:tcPr>
          <w:p w14:paraId="41CDFAF7">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auto" w:sz="4" w:space="0"/>
              <w:right w:val="single" w:color="000000" w:sz="4" w:space="0"/>
            </w:tcBorders>
            <w:noWrap/>
            <w:vAlign w:val="center"/>
          </w:tcPr>
          <w:p w14:paraId="4A30BEC4">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auto" w:sz="4" w:space="0"/>
              <w:right w:val="single" w:color="000000" w:sz="4" w:space="0"/>
            </w:tcBorders>
            <w:noWrap/>
            <w:vAlign w:val="center"/>
          </w:tcPr>
          <w:p w14:paraId="205C5F93">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0271F7F">
            <w:pPr>
              <w:jc w:val="center"/>
              <w:rPr>
                <w:rFonts w:ascii="仿宋_GB2312" w:hAnsi="仿宋_GB2312" w:eastAsia="仿宋_GB2312"/>
                <w:b/>
                <w:color w:val="auto"/>
                <w:sz w:val="28"/>
              </w:rPr>
            </w:pPr>
          </w:p>
        </w:tc>
      </w:tr>
      <w:tr w14:paraId="2B775012">
        <w:tblPrEx>
          <w:tblCellMar>
            <w:top w:w="0" w:type="dxa"/>
            <w:left w:w="108" w:type="dxa"/>
            <w:bottom w:w="0" w:type="dxa"/>
            <w:right w:w="108" w:type="dxa"/>
          </w:tblCellMar>
        </w:tblPrEx>
        <w:trPr>
          <w:trHeight w:val="709"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3397604E">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8</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同类设备在省内的销售情况</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至少三条成交记录</w:t>
            </w:r>
            <w:r>
              <w:rPr>
                <w:rFonts w:hint="eastAsia" w:ascii="仿宋_GB2312" w:hAnsi="仿宋_GB2312" w:eastAsia="仿宋_GB2312"/>
                <w:color w:val="auto"/>
                <w:sz w:val="24"/>
                <w:lang w:eastAsia="zh-CN"/>
              </w:rPr>
              <w:t>）</w:t>
            </w:r>
          </w:p>
        </w:tc>
        <w:tc>
          <w:tcPr>
            <w:tcW w:w="1733" w:type="dxa"/>
            <w:tcBorders>
              <w:top w:val="single" w:color="auto" w:sz="4" w:space="0"/>
              <w:left w:val="single" w:color="auto" w:sz="4" w:space="0"/>
              <w:bottom w:val="single" w:color="auto" w:sz="4" w:space="0"/>
              <w:right w:val="single" w:color="auto" w:sz="4" w:space="0"/>
            </w:tcBorders>
            <w:noWrap/>
            <w:vAlign w:val="center"/>
          </w:tcPr>
          <w:p w14:paraId="4C9D6830">
            <w:pPr>
              <w:jc w:val="center"/>
              <w:rPr>
                <w:rFonts w:ascii="仿宋_GB2312" w:hAnsi="仿宋_GB2312" w:eastAsia="仿宋_GB2312"/>
                <w:b/>
                <w:color w:val="auto"/>
                <w:sz w:val="28"/>
              </w:rPr>
            </w:pPr>
            <w:r>
              <w:rPr>
                <w:rFonts w:hint="eastAsia" w:ascii="仿宋_GB2312" w:hAnsi="仿宋_GB2312" w:eastAsia="仿宋_GB2312"/>
                <w:b/>
                <w:color w:val="auto"/>
                <w:sz w:val="28"/>
              </w:rPr>
              <w:t>用户名称</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04C2E481">
            <w:pPr>
              <w:jc w:val="center"/>
              <w:rPr>
                <w:rFonts w:ascii="仿宋_GB2312" w:hAnsi="仿宋_GB2312" w:eastAsia="仿宋_GB2312"/>
                <w:b/>
                <w:color w:val="auto"/>
                <w:sz w:val="28"/>
              </w:rPr>
            </w:pPr>
            <w:r>
              <w:rPr>
                <w:rFonts w:hint="eastAsia" w:ascii="仿宋_GB2312" w:hAnsi="仿宋_GB2312" w:eastAsia="仿宋_GB2312"/>
                <w:b/>
                <w:color w:val="auto"/>
                <w:sz w:val="28"/>
              </w:rPr>
              <w:t>中标时间</w:t>
            </w: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3B154C5">
            <w:pPr>
              <w:jc w:val="center"/>
              <w:rPr>
                <w:rFonts w:ascii="仿宋_GB2312" w:hAnsi="仿宋_GB2312" w:eastAsia="仿宋_GB2312"/>
                <w:b/>
                <w:color w:val="auto"/>
                <w:sz w:val="28"/>
              </w:rPr>
            </w:pPr>
            <w:r>
              <w:rPr>
                <w:rFonts w:hint="eastAsia" w:ascii="仿宋_GB2312" w:hAnsi="仿宋_GB2312" w:eastAsia="仿宋_GB2312"/>
                <w:b/>
                <w:color w:val="auto"/>
                <w:sz w:val="28"/>
              </w:rPr>
              <w:t>中标单价</w:t>
            </w:r>
          </w:p>
        </w:tc>
      </w:tr>
      <w:tr w14:paraId="2431A6C5">
        <w:tblPrEx>
          <w:tblCellMar>
            <w:top w:w="0" w:type="dxa"/>
            <w:left w:w="108" w:type="dxa"/>
            <w:bottom w:w="0" w:type="dxa"/>
            <w:right w:w="108" w:type="dxa"/>
          </w:tblCellMar>
        </w:tblPrEx>
        <w:trPr>
          <w:trHeight w:val="433"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D88972">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5E0788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5F9B43CE">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0D3DE07">
            <w:pPr>
              <w:jc w:val="center"/>
              <w:rPr>
                <w:rFonts w:hint="eastAsia" w:ascii="仿宋_GB2312" w:hAnsi="仿宋_GB2312" w:eastAsia="仿宋_GB2312"/>
                <w:b/>
                <w:color w:val="auto"/>
                <w:sz w:val="28"/>
              </w:rPr>
            </w:pPr>
          </w:p>
        </w:tc>
      </w:tr>
      <w:tr w14:paraId="249A5A28">
        <w:tblPrEx>
          <w:tblCellMar>
            <w:top w:w="0" w:type="dxa"/>
            <w:left w:w="108" w:type="dxa"/>
            <w:bottom w:w="0" w:type="dxa"/>
            <w:right w:w="108" w:type="dxa"/>
          </w:tblCellMar>
        </w:tblPrEx>
        <w:trPr>
          <w:trHeight w:val="486"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248E94EF">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63368F4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16D24032">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147C84D4">
            <w:pPr>
              <w:jc w:val="center"/>
              <w:rPr>
                <w:rFonts w:hint="eastAsia" w:ascii="仿宋_GB2312" w:hAnsi="仿宋_GB2312" w:eastAsia="仿宋_GB2312"/>
                <w:b/>
                <w:color w:val="auto"/>
                <w:sz w:val="28"/>
              </w:rPr>
            </w:pPr>
          </w:p>
        </w:tc>
      </w:tr>
      <w:tr w14:paraId="796FF41C">
        <w:tblPrEx>
          <w:tblCellMar>
            <w:top w:w="0" w:type="dxa"/>
            <w:left w:w="108" w:type="dxa"/>
            <w:bottom w:w="0" w:type="dxa"/>
            <w:right w:w="108" w:type="dxa"/>
          </w:tblCellMar>
        </w:tblPrEx>
        <w:trPr>
          <w:trHeight w:val="478"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1BD65D93">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DB42888">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55F07E4">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4C8DBC65">
            <w:pPr>
              <w:jc w:val="center"/>
              <w:rPr>
                <w:rFonts w:hint="eastAsia" w:ascii="仿宋_GB2312" w:hAnsi="仿宋_GB2312" w:eastAsia="仿宋_GB2312"/>
                <w:b/>
                <w:color w:val="auto"/>
                <w:sz w:val="28"/>
              </w:rPr>
            </w:pPr>
          </w:p>
        </w:tc>
      </w:tr>
      <w:tr w14:paraId="03D4AF7B">
        <w:tblPrEx>
          <w:tblCellMar>
            <w:top w:w="0" w:type="dxa"/>
            <w:left w:w="108" w:type="dxa"/>
            <w:bottom w:w="0" w:type="dxa"/>
            <w:right w:w="108" w:type="dxa"/>
          </w:tblCellMar>
        </w:tblPrEx>
        <w:trPr>
          <w:trHeight w:val="1640"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14:paraId="158027CD">
            <w:pPr>
              <w:jc w:val="left"/>
              <w:rPr>
                <w:rFonts w:hint="eastAsia" w:ascii="仿宋_GB2312" w:hAnsi="仿宋_GB2312" w:eastAsia="仿宋_GB2312"/>
                <w:b/>
                <w:color w:val="auto"/>
                <w:sz w:val="28"/>
                <w:lang w:val="en-US" w:eastAsia="zh-CN"/>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9</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省内</w:t>
            </w:r>
            <w:r>
              <w:rPr>
                <w:rFonts w:hint="eastAsia" w:ascii="仿宋_GB2312" w:hAnsi="仿宋_GB2312" w:eastAsia="仿宋_GB2312"/>
                <w:color w:val="auto"/>
                <w:sz w:val="24"/>
                <w:lang w:eastAsia="zh-CN"/>
              </w:rPr>
              <w:t>用户名单</w:t>
            </w:r>
          </w:p>
        </w:tc>
        <w:tc>
          <w:tcPr>
            <w:tcW w:w="7186" w:type="dxa"/>
            <w:gridSpan w:val="8"/>
            <w:tcBorders>
              <w:top w:val="single" w:color="auto" w:sz="4" w:space="0"/>
              <w:left w:val="single" w:color="auto" w:sz="4" w:space="0"/>
              <w:bottom w:val="single" w:color="auto" w:sz="4" w:space="0"/>
              <w:right w:val="single" w:color="auto" w:sz="4" w:space="0"/>
            </w:tcBorders>
            <w:noWrap/>
            <w:vAlign w:val="center"/>
          </w:tcPr>
          <w:p w14:paraId="32BDB27A">
            <w:pPr>
              <w:jc w:val="center"/>
              <w:rPr>
                <w:rFonts w:hint="eastAsia" w:ascii="仿宋_GB2312" w:hAnsi="仿宋_GB2312" w:eastAsia="仿宋_GB2312"/>
                <w:b/>
                <w:color w:val="auto"/>
                <w:sz w:val="28"/>
              </w:rPr>
            </w:pPr>
          </w:p>
        </w:tc>
      </w:tr>
    </w:tbl>
    <w:p w14:paraId="50413989">
      <w:pPr>
        <w:rPr>
          <w:rFonts w:ascii="仿宋_GB2312" w:hAnsi="仿宋_GB2312" w:eastAsia="仿宋_GB2312"/>
          <w:b/>
          <w:color w:val="auto"/>
          <w:sz w:val="28"/>
        </w:rPr>
      </w:pPr>
    </w:p>
    <w:p w14:paraId="5DAC3BA6">
      <w:pPr>
        <w:pStyle w:val="3"/>
        <w:numPr>
          <w:ilvl w:val="0"/>
          <w:numId w:val="0"/>
        </w:numPr>
        <w:bidi w:val="0"/>
        <w:ind w:leftChars="0"/>
        <w:jc w:val="both"/>
        <w:rPr>
          <w:rFonts w:hint="eastAsia"/>
          <w:lang w:val="en-US" w:eastAsia="zh-CN"/>
        </w:rPr>
      </w:pPr>
      <w:bookmarkStart w:id="0" w:name="_Toc12651"/>
      <w:r>
        <w:rPr>
          <w:rFonts w:hint="eastAsia"/>
          <w:lang w:val="en-US" w:eastAsia="zh-CN"/>
        </w:rPr>
        <w:t>三、营业执照</w:t>
      </w:r>
      <w:bookmarkEnd w:id="0"/>
    </w:p>
    <w:p w14:paraId="7E16382C">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14:paraId="1D30218E">
      <w:pPr>
        <w:pStyle w:val="4"/>
        <w:rPr>
          <w:rFonts w:hint="eastAsia" w:eastAsiaTheme="minorEastAsia"/>
          <w:lang w:eastAsia="zh-CN"/>
        </w:rPr>
      </w:pPr>
      <w:r>
        <w:rPr>
          <w:rFonts w:hint="eastAsia" w:asciiTheme="minorEastAsia" w:hAnsiTheme="minorEastAsia"/>
          <w:i/>
          <w:iCs/>
          <w:color w:val="0070C0"/>
          <w:sz w:val="24"/>
          <w:szCs w:val="24"/>
          <w:lang w:eastAsia="zh-CN"/>
        </w:rPr>
        <w:t>四、</w:t>
      </w:r>
      <w:r>
        <w:rPr>
          <w:rFonts w:hint="eastAsia" w:ascii="仿宋_GB2312" w:hAnsi="仿宋_GB2312" w:eastAsia="仿宋_GB2312" w:cs="仿宋_GB2312"/>
          <w:kern w:val="0"/>
          <w:sz w:val="32"/>
          <w:szCs w:val="32"/>
          <w:lang w:val="en-US" w:eastAsia="zh-CN" w:bidi="ar"/>
        </w:rPr>
        <w:t>未列入“信用中国”网站中“记录失信被执行人或重大税收违法案件当事人名单或政府采购严重违法失信行为”的记录名单查询截图证明；</w:t>
      </w:r>
    </w:p>
    <w:p w14:paraId="5CE46EF5">
      <w:pPr>
        <w:pStyle w:val="3"/>
        <w:numPr>
          <w:ilvl w:val="0"/>
          <w:numId w:val="0"/>
        </w:numPr>
        <w:bidi w:val="0"/>
        <w:ind w:leftChars="0"/>
        <w:jc w:val="both"/>
        <w:rPr>
          <w:rFonts w:hint="eastAsia"/>
          <w:lang w:val="en-US" w:eastAsia="zh-CN"/>
        </w:rPr>
      </w:pPr>
      <w:bookmarkStart w:id="1" w:name="_Toc29175"/>
      <w:r>
        <w:rPr>
          <w:rFonts w:hint="eastAsia"/>
          <w:lang w:val="en-US" w:eastAsia="zh-CN"/>
        </w:rPr>
        <w:t>五、医疗器械相关证书</w:t>
      </w:r>
      <w:bookmarkEnd w:id="1"/>
    </w:p>
    <w:p w14:paraId="56051E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复印件；代理商提供《医疗器械经营许可证》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w:t>
      </w:r>
      <w:r>
        <w:rPr>
          <w:rFonts w:hint="eastAsia" w:asciiTheme="minorEastAsia" w:hAnsiTheme="minorEastAsia" w:eastAsiaTheme="minorEastAsia"/>
          <w:i/>
          <w:iCs/>
          <w:color w:val="0070C0"/>
          <w:sz w:val="24"/>
          <w:szCs w:val="24"/>
        </w:rPr>
        <w:t>】</w:t>
      </w:r>
    </w:p>
    <w:p w14:paraId="159D6C3E">
      <w:pPr>
        <w:pStyle w:val="3"/>
        <w:numPr>
          <w:ilvl w:val="0"/>
          <w:numId w:val="0"/>
        </w:numPr>
        <w:bidi w:val="0"/>
        <w:ind w:leftChars="0"/>
        <w:jc w:val="both"/>
        <w:rPr>
          <w:rFonts w:hint="default"/>
          <w:lang w:val="en-US" w:eastAsia="zh-CN"/>
        </w:rPr>
      </w:pPr>
      <w:bookmarkStart w:id="2" w:name="_Toc21708"/>
      <w:r>
        <w:rPr>
          <w:rFonts w:hint="eastAsia"/>
          <w:lang w:val="en-US" w:eastAsia="zh-CN"/>
        </w:rPr>
        <w:t>六、产品注册证</w:t>
      </w:r>
      <w:bookmarkEnd w:id="2"/>
    </w:p>
    <w:p w14:paraId="108B191D">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14:paraId="72DDD80B">
      <w:pPr>
        <w:pStyle w:val="3"/>
        <w:numPr>
          <w:ilvl w:val="0"/>
          <w:numId w:val="0"/>
        </w:numPr>
        <w:bidi w:val="0"/>
        <w:ind w:leftChars="0"/>
        <w:jc w:val="both"/>
        <w:rPr>
          <w:rFonts w:hint="default"/>
          <w:lang w:val="en-US" w:eastAsia="zh-CN"/>
        </w:rPr>
      </w:pPr>
      <w:bookmarkStart w:id="3" w:name="_Toc28629"/>
      <w:r>
        <w:rPr>
          <w:rFonts w:hint="eastAsia"/>
          <w:lang w:val="en-US" w:eastAsia="zh-CN"/>
        </w:rPr>
        <w:t>七、产品授权书</w:t>
      </w:r>
      <w:bookmarkEnd w:id="3"/>
    </w:p>
    <w:p w14:paraId="2FC689BD">
      <w:pPr>
        <w:spacing w:line="360" w:lineRule="auto"/>
        <w:ind w:firstLine="480" w:firstLineChars="200"/>
        <w:rPr>
          <w:rFonts w:hint="eastAsia"/>
        </w:rPr>
      </w:pPr>
      <w:r>
        <w:rPr>
          <w:rFonts w:hint="eastAsia" w:asciiTheme="minorEastAsia" w:hAnsiTheme="minorEastAsia" w:eastAsiaTheme="minorEastAsia"/>
          <w:i/>
          <w:iCs/>
          <w:color w:val="0070C0"/>
          <w:sz w:val="24"/>
          <w:szCs w:val="24"/>
        </w:rPr>
        <w:t>【</w:t>
      </w:r>
      <w:r>
        <w:rPr>
          <w:rFonts w:hint="eastAsia" w:asciiTheme="minorEastAsia" w:hAnsiTheme="minorEastAsia" w:eastAsiaTheme="minorEastAsia"/>
          <w:i/>
          <w:iCs/>
          <w:color w:val="0070C0"/>
          <w:sz w:val="24"/>
          <w:szCs w:val="24"/>
          <w:lang w:val="en-US" w:eastAsia="zh-CN"/>
        </w:rPr>
        <w:t>如是代理商请提供</w:t>
      </w:r>
      <w:r>
        <w:rPr>
          <w:rFonts w:hint="eastAsia" w:asciiTheme="minorEastAsia" w:hAnsiTheme="minorEastAsia" w:eastAsiaTheme="minorEastAsia"/>
          <w:i/>
          <w:iCs/>
          <w:color w:val="0070C0"/>
          <w:sz w:val="24"/>
          <w:szCs w:val="24"/>
        </w:rPr>
        <w:t>】</w:t>
      </w:r>
    </w:p>
    <w:p w14:paraId="6A7753E1">
      <w:pPr>
        <w:pStyle w:val="3"/>
        <w:numPr>
          <w:ilvl w:val="0"/>
          <w:numId w:val="0"/>
        </w:numPr>
        <w:bidi w:val="0"/>
        <w:ind w:leftChars="0"/>
        <w:jc w:val="both"/>
        <w:rPr>
          <w:rFonts w:hint="eastAsia"/>
          <w:lang w:val="en-US" w:eastAsia="zh-CN"/>
        </w:rPr>
      </w:pPr>
      <w:bookmarkStart w:id="4" w:name="_Toc332"/>
      <w:r>
        <w:rPr>
          <w:rFonts w:hint="eastAsia"/>
          <w:lang w:val="en-US" w:eastAsia="zh-CN"/>
        </w:rPr>
        <w:t>八、产品彩页</w:t>
      </w:r>
      <w:bookmarkEnd w:id="4"/>
    </w:p>
    <w:p w14:paraId="04D745B2">
      <w:pPr>
        <w:spacing w:line="360" w:lineRule="auto"/>
        <w:ind w:firstLine="480" w:firstLineChars="200"/>
        <w:rPr>
          <w:rFonts w:ascii="黑体" w:hAnsi="黑体" w:eastAsia="黑体" w:cs="黑体"/>
          <w:color w:val="auto"/>
          <w:sz w:val="32"/>
          <w:szCs w:val="32"/>
        </w:rPr>
      </w:pPr>
      <w:r>
        <w:rPr>
          <w:rFonts w:hint="eastAsia" w:asciiTheme="minorEastAsia" w:hAnsiTheme="minorEastAsia" w:eastAsiaTheme="minorEastAsia"/>
          <w:i/>
          <w:iCs/>
          <w:color w:val="0070C0"/>
          <w:sz w:val="24"/>
          <w:szCs w:val="24"/>
        </w:rPr>
        <w:t>【请提供产品彩页】</w:t>
      </w:r>
    </w:p>
    <w:p w14:paraId="074AFA80">
      <w:pPr>
        <w:pStyle w:val="4"/>
        <w:numPr>
          <w:ilvl w:val="0"/>
          <w:numId w:val="0"/>
        </w:numPr>
        <w:rPr>
          <w:rFonts w:hint="eastAsia" w:ascii="方正小标宋简体" w:hAnsi="方正小标宋简体" w:eastAsia="方正小标宋简体" w:cs="方正小标宋简体"/>
          <w:bCs/>
          <w:sz w:val="44"/>
          <w:szCs w:val="44"/>
        </w:rPr>
      </w:pPr>
      <w:r>
        <w:rPr>
          <w:rFonts w:hint="eastAsia" w:cs="Times New Roman" w:asciiTheme="majorHAnsi" w:hAnsiTheme="majorHAnsi" w:eastAsiaTheme="majorEastAsia"/>
          <w:b/>
          <w:bCs/>
          <w:kern w:val="32"/>
          <w:sz w:val="32"/>
          <w:szCs w:val="32"/>
          <w:lang w:val="en-US" w:eastAsia="zh-CN" w:bidi="ar-SA"/>
        </w:rPr>
        <w:t>九、产品近三年三级医院合同或中标通知书（三份以上）（与</w:t>
      </w:r>
      <w:r>
        <w:rPr>
          <w:rFonts w:hint="eastAsia" w:ascii="宋体" w:hAnsi="宋体"/>
          <w:b/>
          <w:color w:val="auto"/>
          <w:sz w:val="32"/>
        </w:rPr>
        <w:t>设备技术参数表</w:t>
      </w:r>
      <w:r>
        <w:rPr>
          <w:rFonts w:hint="eastAsia" w:ascii="宋体" w:hAnsi="宋体"/>
          <w:b/>
          <w:color w:val="auto"/>
          <w:sz w:val="32"/>
          <w:lang w:eastAsia="zh-CN"/>
        </w:rPr>
        <w:t>的第</w:t>
      </w:r>
      <w:r>
        <w:rPr>
          <w:rFonts w:hint="eastAsia" w:ascii="宋体" w:hAnsi="宋体"/>
          <w:b/>
          <w:color w:val="auto"/>
          <w:sz w:val="32"/>
          <w:lang w:val="en-US" w:eastAsia="zh-CN"/>
        </w:rPr>
        <w:t>8条对应）</w:t>
      </w:r>
      <w:bookmarkStart w:id="5" w:name="_Toc71365383"/>
      <w:bookmarkStart w:id="6" w:name="_Toc71366061"/>
      <w:bookmarkStart w:id="7" w:name="_Toc31482"/>
    </w:p>
    <w:p w14:paraId="46679439">
      <w:pPr>
        <w:adjustRightInd w:val="0"/>
        <w:snapToGrid w:val="0"/>
        <w:spacing w:line="300" w:lineRule="auto"/>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十、</w:t>
      </w:r>
      <w:r>
        <w:rPr>
          <w:rFonts w:hint="eastAsia" w:ascii="方正小标宋简体" w:hAnsi="方正小标宋简体" w:eastAsia="方正小标宋简体" w:cs="方正小标宋简体"/>
          <w:bCs/>
          <w:sz w:val="44"/>
          <w:szCs w:val="44"/>
        </w:rPr>
        <w:t>中小企业声明函（货物）</w:t>
      </w:r>
      <w:bookmarkEnd w:id="5"/>
      <w:bookmarkEnd w:id="6"/>
    </w:p>
    <w:p w14:paraId="22182E6A">
      <w:pPr>
        <w:rPr>
          <w:rFonts w:hint="eastAsia"/>
        </w:rPr>
      </w:pPr>
    </w:p>
    <w:p w14:paraId="41E7C6A0">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百色市中医医院的</w:t>
      </w:r>
      <w:r>
        <w:rPr>
          <w:rFonts w:hint="eastAsia"/>
          <w:sz w:val="24"/>
          <w:u w:val="single"/>
          <w:lang w:eastAsia="zh-CN"/>
        </w:rPr>
        <w:t>耳鼻咽喉科</w:t>
      </w:r>
      <w:r>
        <w:rPr>
          <w:rFonts w:hint="eastAsia" w:ascii="宋体" w:hAnsi="宋体"/>
          <w:sz w:val="24"/>
          <w:u w:val="single"/>
          <w:lang w:eastAsia="zh-CN"/>
        </w:rPr>
        <w:t>设备项目市场调研</w:t>
      </w:r>
      <w:r>
        <w:rPr>
          <w:rFonts w:ascii="宋体" w:hAnsi="宋体"/>
          <w:sz w:val="24"/>
        </w:rPr>
        <w:t>活动，提供的货物全部由符合政策要求的中小企业制造。相关企业（含联合体中的中小企业、签订分包意向协议的中小企业）的具体情况如下：</w:t>
      </w:r>
    </w:p>
    <w:p w14:paraId="712C312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D70CDE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7A6E1EA">
      <w:pPr>
        <w:pStyle w:val="4"/>
        <w:spacing w:after="0" w:line="360" w:lineRule="auto"/>
        <w:ind w:left="142" w:right="142"/>
        <w:contextualSpacing/>
        <w:rPr>
          <w:rFonts w:ascii="宋体" w:hAnsi="宋体"/>
          <w:sz w:val="24"/>
        </w:rPr>
      </w:pPr>
      <w:r>
        <w:rPr>
          <w:rFonts w:ascii="宋体" w:hAnsi="宋体"/>
          <w:sz w:val="24"/>
        </w:rPr>
        <w:t xml:space="preserve">…… </w:t>
      </w:r>
    </w:p>
    <w:p w14:paraId="2DE20D44">
      <w:pPr>
        <w:pStyle w:val="4"/>
        <w:spacing w:after="0" w:line="360" w:lineRule="auto"/>
        <w:ind w:left="-463"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0306E4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57C06F8C">
      <w:pPr>
        <w:pStyle w:val="4"/>
        <w:spacing w:after="0" w:line="360" w:lineRule="auto"/>
        <w:ind w:left="3960" w:right="1808"/>
        <w:contextualSpacing/>
        <w:rPr>
          <w:rFonts w:hint="eastAsia" w:ascii="宋体" w:hAnsi="宋体"/>
          <w:sz w:val="24"/>
        </w:rPr>
      </w:pPr>
    </w:p>
    <w:p w14:paraId="5184D971">
      <w:pPr>
        <w:pStyle w:val="4"/>
        <w:spacing w:after="0" w:line="360" w:lineRule="auto"/>
        <w:ind w:left="3960" w:right="1808"/>
        <w:contextualSpacing/>
        <w:rPr>
          <w:rFonts w:ascii="宋体" w:hAnsi="宋体"/>
          <w:sz w:val="24"/>
        </w:rPr>
      </w:pPr>
      <w:r>
        <w:rPr>
          <w:rFonts w:ascii="宋体" w:hAnsi="宋体"/>
          <w:sz w:val="24"/>
        </w:rPr>
        <w:t xml:space="preserve">企业名称（章）： </w:t>
      </w:r>
    </w:p>
    <w:p w14:paraId="66E3543F">
      <w:pPr>
        <w:pStyle w:val="4"/>
        <w:spacing w:after="0" w:line="360" w:lineRule="auto"/>
        <w:ind w:left="3960" w:right="1808"/>
        <w:contextualSpacing/>
      </w:pPr>
      <w:r>
        <w:rPr>
          <w:rFonts w:ascii="宋体" w:hAnsi="宋体"/>
          <w:sz w:val="24"/>
        </w:rPr>
        <w:t>日</w:t>
      </w:r>
      <w:r>
        <w:rPr>
          <w:rFonts w:hint="eastAsia" w:ascii="宋体" w:hAnsi="宋体"/>
          <w:sz w:val="24"/>
        </w:rPr>
        <w:t xml:space="preserve"> </w:t>
      </w:r>
      <w:r>
        <w:rPr>
          <w:rFonts w:ascii="宋体" w:hAnsi="宋体"/>
          <w:sz w:val="24"/>
        </w:rPr>
        <w:t>期：</w:t>
      </w:r>
    </w:p>
    <w:p w14:paraId="4071702F">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41AFC6"/>
    <w:p w14:paraId="31F23D90">
      <w:pPr>
        <w:pStyle w:val="3"/>
        <w:numPr>
          <w:ilvl w:val="0"/>
          <w:numId w:val="0"/>
        </w:numPr>
        <w:bidi w:val="0"/>
        <w:ind w:leftChars="0"/>
        <w:jc w:val="both"/>
        <w:rPr>
          <w:rFonts w:hint="eastAsia"/>
          <w:lang w:val="en-US" w:eastAsia="zh-CN"/>
        </w:rPr>
      </w:pPr>
    </w:p>
    <w:p w14:paraId="6423866C">
      <w:pPr>
        <w:pStyle w:val="3"/>
        <w:numPr>
          <w:ilvl w:val="0"/>
          <w:numId w:val="0"/>
        </w:numPr>
        <w:bidi w:val="0"/>
        <w:ind w:leftChars="0"/>
        <w:jc w:val="both"/>
        <w:rPr>
          <w:rFonts w:hint="eastAsia"/>
          <w:lang w:val="en-US" w:eastAsia="zh-CN"/>
        </w:rPr>
      </w:pPr>
      <w:r>
        <w:rPr>
          <w:rFonts w:hint="eastAsia"/>
          <w:lang w:val="en-US" w:eastAsia="zh-CN"/>
        </w:rPr>
        <w:t>十一、</w:t>
      </w:r>
      <w:bookmarkEnd w:id="7"/>
      <w:r>
        <w:rPr>
          <w:rFonts w:hint="eastAsia"/>
          <w:lang w:val="en-US" w:eastAsia="zh-CN"/>
        </w:rPr>
        <w:t>其他</w:t>
      </w:r>
    </w:p>
    <w:p w14:paraId="3F0EA46E">
      <w:pPr>
        <w:pStyle w:val="3"/>
        <w:numPr>
          <w:ilvl w:val="0"/>
          <w:numId w:val="0"/>
        </w:numPr>
        <w:bidi w:val="0"/>
        <w:ind w:leftChars="0"/>
        <w:jc w:val="both"/>
        <w:rPr>
          <w:rFonts w:hint="eastAsia"/>
          <w:sz w:val="28"/>
          <w:szCs w:val="28"/>
          <w:lang w:val="en-US" w:eastAsia="zh-CN"/>
        </w:rPr>
      </w:pPr>
      <w:r>
        <w:rPr>
          <w:rFonts w:hint="eastAsia"/>
          <w:sz w:val="28"/>
          <w:szCs w:val="28"/>
          <w:lang w:val="en-US" w:eastAsia="zh-CN"/>
        </w:rPr>
        <w:t>1.本项目供货周期</w:t>
      </w:r>
    </w:p>
    <w:p w14:paraId="6E260DF6">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【自合同的签订开始，设备以及配件的供货、安装调试、试运行、验收等整个项目的周期或计划，估算关键环节的完成时间以及整个项目的所需时间</w:t>
      </w:r>
      <w:r>
        <w:rPr>
          <w:rFonts w:hint="eastAsia" w:asciiTheme="minorEastAsia" w:hAnsiTheme="minorEastAsia" w:eastAsiaTheme="minorEastAsia"/>
          <w:i/>
          <w:iCs/>
          <w:color w:val="0070C0"/>
          <w:sz w:val="24"/>
          <w:szCs w:val="24"/>
          <w:lang w:eastAsia="zh-CN"/>
        </w:rPr>
        <w:t>，格式自拟</w:t>
      </w:r>
      <w:r>
        <w:rPr>
          <w:rFonts w:hint="eastAsia" w:asciiTheme="minorEastAsia" w:hAnsiTheme="minorEastAsia"/>
          <w:i/>
          <w:iCs/>
          <w:color w:val="0070C0"/>
          <w:sz w:val="24"/>
          <w:szCs w:val="24"/>
          <w:lang w:eastAsia="zh-CN"/>
        </w:rPr>
        <w:t>】</w:t>
      </w:r>
    </w:p>
    <w:p w14:paraId="5C3C4FFC">
      <w:pPr>
        <w:numPr>
          <w:ilvl w:val="0"/>
          <w:numId w:val="0"/>
        </w:numPr>
        <w:spacing w:line="360" w:lineRule="auto"/>
        <w:rPr>
          <w:rFonts w:hint="eastAsia" w:asciiTheme="minorEastAsia" w:hAnsiTheme="minorEastAsia" w:eastAsiaTheme="minorEastAsia"/>
          <w:i/>
          <w:iCs/>
          <w:color w:val="0070C0"/>
          <w:sz w:val="24"/>
          <w:szCs w:val="24"/>
        </w:rPr>
      </w:pPr>
      <w:r>
        <w:rPr>
          <w:rFonts w:hint="eastAsia" w:asciiTheme="majorHAnsi" w:hAnsiTheme="majorHAnsi" w:eastAsiaTheme="majorEastAsia" w:cstheme="minorBidi"/>
          <w:b/>
          <w:bCs/>
          <w:kern w:val="32"/>
          <w:sz w:val="28"/>
          <w:szCs w:val="28"/>
          <w:lang w:val="en-US" w:eastAsia="zh-CN" w:bidi="ar-SA"/>
        </w:rPr>
        <w:t>2.项目建议</w:t>
      </w: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14:paraId="1F6F8123">
      <w:pPr>
        <w:pStyle w:val="4"/>
        <w:numPr>
          <w:ilvl w:val="0"/>
          <w:numId w:val="0"/>
        </w:numPr>
        <w:ind w:leftChars="0"/>
        <w:rPr>
          <w:rFonts w:hint="eastAsia" w:asciiTheme="majorHAnsi" w:hAnsiTheme="majorHAnsi" w:eastAsiaTheme="majorEastAsia" w:cstheme="minorBidi"/>
          <w:b/>
          <w:bCs/>
          <w:kern w:val="32"/>
          <w:sz w:val="28"/>
          <w:szCs w:val="28"/>
          <w:lang w:val="en-US" w:eastAsia="zh-CN" w:bidi="ar-SA"/>
        </w:rPr>
      </w:pPr>
      <w:r>
        <w:rPr>
          <w:rFonts w:hint="eastAsia" w:asciiTheme="majorHAnsi" w:hAnsiTheme="majorHAnsi" w:eastAsiaTheme="majorEastAsia" w:cstheme="minorBidi"/>
          <w:b/>
          <w:bCs/>
          <w:kern w:val="32"/>
          <w:sz w:val="28"/>
          <w:szCs w:val="28"/>
          <w:lang w:val="en-US" w:eastAsia="zh-CN" w:bidi="ar-SA"/>
        </w:rPr>
        <w:t>3.其他需要说明的</w:t>
      </w:r>
    </w:p>
    <w:p w14:paraId="0C574678">
      <w:pPr>
        <w:rPr>
          <w:rFonts w:hint="eastAsia" w:asciiTheme="minorEastAsia" w:hAnsiTheme="minorEastAsia" w:eastAsiaTheme="minorEastAsia"/>
          <w:i/>
          <w:iCs/>
          <w:color w:val="0070C0"/>
          <w:sz w:val="24"/>
          <w:szCs w:val="24"/>
        </w:rPr>
      </w:pPr>
    </w:p>
    <w:p w14:paraId="2F0239A2">
      <w:pPr>
        <w:pStyle w:val="4"/>
        <w:jc w:val="center"/>
        <w:rPr>
          <w:rFonts w:hint="eastAsia"/>
          <w:b/>
          <w:color w:val="000000"/>
          <w:sz w:val="28"/>
          <w:szCs w:val="28"/>
        </w:rPr>
      </w:pPr>
    </w:p>
    <w:p w14:paraId="605495A0">
      <w:pPr>
        <w:pStyle w:val="4"/>
        <w:jc w:val="center"/>
        <w:rPr>
          <w:rFonts w:hint="eastAsia"/>
          <w:b/>
          <w:color w:val="000000"/>
          <w:sz w:val="28"/>
          <w:szCs w:val="28"/>
        </w:rPr>
      </w:pPr>
    </w:p>
    <w:p w14:paraId="63853E7C">
      <w:pPr>
        <w:pStyle w:val="4"/>
        <w:jc w:val="center"/>
        <w:rPr>
          <w:rFonts w:hint="eastAsia"/>
          <w:b/>
          <w:color w:val="000000"/>
          <w:sz w:val="28"/>
          <w:szCs w:val="28"/>
        </w:rPr>
      </w:pPr>
    </w:p>
    <w:p w14:paraId="5D782E1E">
      <w:pPr>
        <w:pStyle w:val="4"/>
        <w:jc w:val="center"/>
        <w:rPr>
          <w:rFonts w:hint="eastAsia"/>
          <w:b/>
          <w:color w:val="000000"/>
          <w:sz w:val="28"/>
          <w:szCs w:val="28"/>
        </w:rPr>
      </w:pPr>
    </w:p>
    <w:p w14:paraId="75E010A2">
      <w:pPr>
        <w:pStyle w:val="4"/>
        <w:jc w:val="center"/>
        <w:rPr>
          <w:rFonts w:hint="eastAsia"/>
          <w:b/>
          <w:color w:val="000000"/>
          <w:sz w:val="28"/>
          <w:szCs w:val="28"/>
        </w:rPr>
      </w:pPr>
    </w:p>
    <w:p w14:paraId="722C2B0A">
      <w:pPr>
        <w:pStyle w:val="4"/>
        <w:jc w:val="center"/>
        <w:rPr>
          <w:rFonts w:hint="eastAsia"/>
          <w:b/>
          <w:color w:val="000000"/>
          <w:sz w:val="28"/>
          <w:szCs w:val="28"/>
        </w:rPr>
      </w:pPr>
    </w:p>
    <w:p w14:paraId="3736BB31">
      <w:pPr>
        <w:pStyle w:val="4"/>
        <w:jc w:val="center"/>
        <w:rPr>
          <w:rFonts w:hint="eastAsia"/>
          <w:b/>
          <w:color w:val="000000"/>
          <w:sz w:val="28"/>
          <w:szCs w:val="28"/>
        </w:rPr>
      </w:pPr>
    </w:p>
    <w:p w14:paraId="07E2D16D">
      <w:pPr>
        <w:pStyle w:val="4"/>
        <w:jc w:val="center"/>
        <w:rPr>
          <w:rFonts w:hint="eastAsia"/>
          <w:b/>
          <w:color w:val="000000"/>
          <w:sz w:val="28"/>
          <w:szCs w:val="28"/>
        </w:rPr>
      </w:pPr>
    </w:p>
    <w:p w14:paraId="73247C4F">
      <w:pPr>
        <w:pStyle w:val="4"/>
        <w:jc w:val="center"/>
        <w:rPr>
          <w:rFonts w:hint="eastAsia"/>
          <w:b/>
          <w:color w:val="000000"/>
          <w:sz w:val="28"/>
          <w:szCs w:val="28"/>
        </w:rPr>
      </w:pPr>
    </w:p>
    <w:p w14:paraId="387D14A8">
      <w:pPr>
        <w:pStyle w:val="4"/>
        <w:jc w:val="center"/>
        <w:rPr>
          <w:rFonts w:hint="eastAsia"/>
          <w:b/>
          <w:color w:val="000000"/>
          <w:sz w:val="28"/>
          <w:szCs w:val="28"/>
        </w:rPr>
      </w:pPr>
      <w:r>
        <w:rPr>
          <w:rFonts w:hint="eastAsia"/>
          <w:b/>
          <w:color w:val="000000"/>
          <w:sz w:val="28"/>
          <w:szCs w:val="28"/>
        </w:rPr>
        <w:t>中小企业划型标准规定</w:t>
      </w:r>
    </w:p>
    <w:p w14:paraId="0F5902F6">
      <w:pPr>
        <w:pStyle w:val="4"/>
        <w:jc w:val="center"/>
        <w:rPr>
          <w:rFonts w:ascii="宋体" w:hAnsi="宋体"/>
          <w:color w:val="000000"/>
          <w:szCs w:val="21"/>
        </w:rPr>
      </w:pPr>
      <w:r>
        <w:rPr>
          <w:rFonts w:hint="eastAsia" w:ascii="宋体" w:hAnsi="宋体"/>
          <w:color w:val="000000"/>
          <w:szCs w:val="21"/>
        </w:rPr>
        <w:t>工信部联企业〔2011〕300号</w:t>
      </w:r>
    </w:p>
    <w:p w14:paraId="01426795">
      <w:pPr>
        <w:pStyle w:val="4"/>
        <w:rPr>
          <w:rFonts w:hint="eastAsia"/>
          <w:color w:val="000000"/>
          <w:szCs w:val="21"/>
        </w:rPr>
      </w:pPr>
    </w:p>
    <w:p w14:paraId="26E1ED3E">
      <w:pPr>
        <w:pStyle w:val="4"/>
        <w:rPr>
          <w:color w:val="000000"/>
          <w:szCs w:val="21"/>
        </w:rPr>
      </w:pPr>
      <w:r>
        <w:rPr>
          <w:rFonts w:hint="eastAsia"/>
          <w:color w:val="000000"/>
          <w:szCs w:val="21"/>
        </w:rPr>
        <w:t>　　一、根据《中华人民共和国中小企业促进法》和《国务院关于进一步促进中小企业发展的若干意见》</w:t>
      </w:r>
      <w:r>
        <w:rPr>
          <w:color w:val="000000"/>
          <w:szCs w:val="21"/>
        </w:rPr>
        <w:t>(</w:t>
      </w:r>
      <w:r>
        <w:rPr>
          <w:rFonts w:hint="eastAsia"/>
          <w:color w:val="000000"/>
          <w:szCs w:val="21"/>
        </w:rPr>
        <w:t>国发〔2009〕36号</w:t>
      </w:r>
      <w:r>
        <w:rPr>
          <w:color w:val="000000"/>
          <w:szCs w:val="21"/>
        </w:rPr>
        <w:t>)</w:t>
      </w:r>
      <w:r>
        <w:rPr>
          <w:rFonts w:hint="eastAsia"/>
          <w:color w:val="000000"/>
          <w:szCs w:val="21"/>
        </w:rPr>
        <w:t>，制定本规定。</w:t>
      </w:r>
    </w:p>
    <w:p w14:paraId="22DB6945">
      <w:pPr>
        <w:pStyle w:val="4"/>
        <w:rPr>
          <w:color w:val="000000"/>
          <w:szCs w:val="21"/>
        </w:rPr>
      </w:pPr>
      <w:r>
        <w:rPr>
          <w:rFonts w:hint="eastAsia"/>
          <w:color w:val="000000"/>
          <w:szCs w:val="21"/>
        </w:rPr>
        <w:t>　　二、中小企业划分为中型、小型、微型三种类型，具体标准根据企业从业人员、营业收入、资产总额等指标，结合行业特点制定。</w:t>
      </w:r>
    </w:p>
    <w:p w14:paraId="7FDAF052">
      <w:pPr>
        <w:pStyle w:val="4"/>
        <w:rPr>
          <w:color w:val="000000"/>
          <w:szCs w:val="21"/>
        </w:rPr>
      </w:pPr>
      <w:r>
        <w:rPr>
          <w:rFonts w:hint="eastAsia"/>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F78610">
      <w:pPr>
        <w:pStyle w:val="4"/>
        <w:rPr>
          <w:color w:val="000000"/>
          <w:szCs w:val="21"/>
        </w:rPr>
      </w:pPr>
      <w:r>
        <w:rPr>
          <w:rFonts w:hint="eastAsia"/>
          <w:color w:val="000000"/>
          <w:szCs w:val="21"/>
        </w:rPr>
        <w:t>　　四、各行业划型标准为：</w:t>
      </w:r>
    </w:p>
    <w:p w14:paraId="1890F8FF">
      <w:pPr>
        <w:pStyle w:val="4"/>
        <w:rPr>
          <w:color w:val="000000"/>
          <w:szCs w:val="21"/>
        </w:rPr>
      </w:pPr>
      <w:r>
        <w:rPr>
          <w:rFonts w:hint="eastAsia"/>
          <w:color w:val="000000"/>
          <w:szCs w:val="21"/>
        </w:rPr>
        <w:t>　　（一）农、林、牧、渔业。营业收入</w:t>
      </w:r>
      <w:r>
        <w:rPr>
          <w:color w:val="000000"/>
          <w:szCs w:val="21"/>
        </w:rPr>
        <w:t>20000</w:t>
      </w:r>
      <w:r>
        <w:rPr>
          <w:rFonts w:hint="eastAsia"/>
          <w:color w:val="000000"/>
          <w:szCs w:val="21"/>
        </w:rPr>
        <w:t>万元以下的为中小微型企业。其中，营业收入</w:t>
      </w:r>
      <w:r>
        <w:rPr>
          <w:color w:val="000000"/>
          <w:szCs w:val="21"/>
        </w:rPr>
        <w:t>500</w:t>
      </w:r>
      <w:r>
        <w:rPr>
          <w:rFonts w:hint="eastAsia"/>
          <w:color w:val="000000"/>
          <w:szCs w:val="21"/>
        </w:rPr>
        <w:t>万元及以上的为中型企业，营业收入</w:t>
      </w:r>
      <w:r>
        <w:rPr>
          <w:color w:val="000000"/>
          <w:szCs w:val="21"/>
        </w:rPr>
        <w:t>50</w:t>
      </w:r>
      <w:r>
        <w:rPr>
          <w:rFonts w:hint="eastAsia"/>
          <w:color w:val="000000"/>
          <w:szCs w:val="21"/>
        </w:rPr>
        <w:t>万元及以上的为小型企业，营业收入</w:t>
      </w:r>
      <w:r>
        <w:rPr>
          <w:color w:val="000000"/>
          <w:szCs w:val="21"/>
        </w:rPr>
        <w:t>50</w:t>
      </w:r>
      <w:r>
        <w:rPr>
          <w:rFonts w:hint="eastAsia"/>
          <w:color w:val="000000"/>
          <w:szCs w:val="21"/>
        </w:rPr>
        <w:t>万元以下的为微型企业。</w:t>
      </w:r>
    </w:p>
    <w:p w14:paraId="4AA47CE5">
      <w:pPr>
        <w:pStyle w:val="4"/>
        <w:rPr>
          <w:color w:val="000000"/>
          <w:szCs w:val="21"/>
        </w:rPr>
      </w:pPr>
      <w:r>
        <w:rPr>
          <w:rFonts w:hint="eastAsia"/>
          <w:color w:val="000000"/>
          <w:szCs w:val="21"/>
        </w:rPr>
        <w:t>　　（二）工业。从业人员</w:t>
      </w:r>
      <w:r>
        <w:rPr>
          <w:color w:val="000000"/>
          <w:szCs w:val="21"/>
        </w:rPr>
        <w:t>1000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300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300</w:t>
      </w:r>
      <w:r>
        <w:rPr>
          <w:rFonts w:hint="eastAsia"/>
          <w:color w:val="000000"/>
          <w:szCs w:val="21"/>
        </w:rPr>
        <w:t>万元以下的为微型企业。</w:t>
      </w:r>
    </w:p>
    <w:p w14:paraId="142D8707">
      <w:pPr>
        <w:pStyle w:val="4"/>
        <w:rPr>
          <w:color w:val="000000"/>
          <w:szCs w:val="21"/>
        </w:rPr>
      </w:pPr>
      <w:r>
        <w:rPr>
          <w:rFonts w:hint="eastAsia"/>
          <w:color w:val="000000"/>
          <w:szCs w:val="21"/>
        </w:rPr>
        <w:t>　　（三）建筑业。营业收入</w:t>
      </w:r>
      <w:r>
        <w:rPr>
          <w:color w:val="000000"/>
          <w:szCs w:val="21"/>
        </w:rPr>
        <w:t>80000</w:t>
      </w:r>
      <w:r>
        <w:rPr>
          <w:rFonts w:hint="eastAsia"/>
          <w:color w:val="000000"/>
          <w:szCs w:val="21"/>
        </w:rPr>
        <w:t>万元以下或资产总额</w:t>
      </w:r>
      <w:r>
        <w:rPr>
          <w:color w:val="000000"/>
          <w:szCs w:val="21"/>
        </w:rPr>
        <w:t>80000</w:t>
      </w:r>
      <w:r>
        <w:rPr>
          <w:rFonts w:hint="eastAsia"/>
          <w:color w:val="000000"/>
          <w:szCs w:val="21"/>
        </w:rPr>
        <w:t>万元以下的为中小微型企业。其中，营业收入</w:t>
      </w:r>
      <w:r>
        <w:rPr>
          <w:color w:val="000000"/>
          <w:szCs w:val="21"/>
        </w:rPr>
        <w:t>6000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300</w:t>
      </w:r>
      <w:r>
        <w:rPr>
          <w:rFonts w:hint="eastAsia"/>
          <w:color w:val="000000"/>
          <w:szCs w:val="21"/>
        </w:rPr>
        <w:t>万元及以上，且资产总额</w:t>
      </w:r>
      <w:r>
        <w:rPr>
          <w:color w:val="000000"/>
          <w:szCs w:val="21"/>
        </w:rPr>
        <w:t>300</w:t>
      </w:r>
      <w:r>
        <w:rPr>
          <w:rFonts w:hint="eastAsia"/>
          <w:color w:val="000000"/>
          <w:szCs w:val="21"/>
        </w:rPr>
        <w:t>万元及以上的为小型企业；营业收入</w:t>
      </w:r>
      <w:r>
        <w:rPr>
          <w:color w:val="000000"/>
          <w:szCs w:val="21"/>
        </w:rPr>
        <w:t>300</w:t>
      </w:r>
      <w:r>
        <w:rPr>
          <w:rFonts w:hint="eastAsia"/>
          <w:color w:val="000000"/>
          <w:szCs w:val="21"/>
        </w:rPr>
        <w:t>万元以下或资产总额</w:t>
      </w:r>
      <w:r>
        <w:rPr>
          <w:color w:val="000000"/>
          <w:szCs w:val="21"/>
        </w:rPr>
        <w:t>300</w:t>
      </w:r>
      <w:r>
        <w:rPr>
          <w:rFonts w:hint="eastAsia"/>
          <w:color w:val="000000"/>
          <w:szCs w:val="21"/>
        </w:rPr>
        <w:t>万元以下的为微型企业。</w:t>
      </w:r>
    </w:p>
    <w:p w14:paraId="5B82D4D6">
      <w:pPr>
        <w:pStyle w:val="4"/>
        <w:rPr>
          <w:color w:val="000000"/>
          <w:szCs w:val="21"/>
        </w:rPr>
      </w:pPr>
      <w:r>
        <w:rPr>
          <w:rFonts w:hint="eastAsia"/>
          <w:color w:val="000000"/>
          <w:szCs w:val="21"/>
        </w:rPr>
        <w:t>　　（四）批发业。从业人员</w:t>
      </w:r>
      <w:r>
        <w:rPr>
          <w:color w:val="000000"/>
          <w:szCs w:val="21"/>
        </w:rPr>
        <w:t>200</w:t>
      </w:r>
      <w:r>
        <w:rPr>
          <w:rFonts w:hint="eastAsia"/>
          <w:color w:val="000000"/>
          <w:szCs w:val="21"/>
        </w:rPr>
        <w:t>人以下或营业收入</w:t>
      </w:r>
      <w:r>
        <w:rPr>
          <w:color w:val="000000"/>
          <w:szCs w:val="21"/>
        </w:rPr>
        <w:t>40000</w:t>
      </w:r>
      <w:r>
        <w:rPr>
          <w:rFonts w:hint="eastAsia"/>
          <w:color w:val="000000"/>
          <w:szCs w:val="21"/>
        </w:rPr>
        <w:t>万元以下的为中小微型企业。其中，从业人员</w:t>
      </w:r>
      <w:r>
        <w:rPr>
          <w:color w:val="000000"/>
          <w:szCs w:val="21"/>
        </w:rPr>
        <w:t>20</w:t>
      </w:r>
      <w:r>
        <w:rPr>
          <w:rFonts w:hint="eastAsia"/>
          <w:color w:val="000000"/>
          <w:szCs w:val="21"/>
        </w:rPr>
        <w:t>人及以上，且营业收入</w:t>
      </w:r>
      <w:r>
        <w:rPr>
          <w:color w:val="000000"/>
          <w:szCs w:val="21"/>
        </w:rPr>
        <w:t>5000</w:t>
      </w:r>
      <w:r>
        <w:rPr>
          <w:rFonts w:hint="eastAsia"/>
          <w:color w:val="000000"/>
          <w:szCs w:val="21"/>
        </w:rPr>
        <w:t>万元及以上的为中型企业；从业人员</w:t>
      </w:r>
      <w:r>
        <w:rPr>
          <w:color w:val="000000"/>
          <w:szCs w:val="21"/>
        </w:rPr>
        <w:t>5</w:t>
      </w:r>
      <w:r>
        <w:rPr>
          <w:rFonts w:hint="eastAsia"/>
          <w:color w:val="000000"/>
          <w:szCs w:val="21"/>
        </w:rPr>
        <w:t>人及以上，且营业收入</w:t>
      </w:r>
      <w:r>
        <w:rPr>
          <w:color w:val="000000"/>
          <w:szCs w:val="21"/>
        </w:rPr>
        <w:t>1000</w:t>
      </w:r>
      <w:r>
        <w:rPr>
          <w:rFonts w:hint="eastAsia"/>
          <w:color w:val="000000"/>
          <w:szCs w:val="21"/>
        </w:rPr>
        <w:t>万元及以上的为小型企业；从业人员</w:t>
      </w:r>
      <w:r>
        <w:rPr>
          <w:color w:val="000000"/>
          <w:szCs w:val="21"/>
        </w:rPr>
        <w:t>5</w:t>
      </w:r>
      <w:r>
        <w:rPr>
          <w:rFonts w:hint="eastAsia"/>
          <w:color w:val="000000"/>
          <w:szCs w:val="21"/>
        </w:rPr>
        <w:t>人以下或营业收入</w:t>
      </w:r>
      <w:r>
        <w:rPr>
          <w:color w:val="000000"/>
          <w:szCs w:val="21"/>
        </w:rPr>
        <w:t>1000</w:t>
      </w:r>
      <w:r>
        <w:rPr>
          <w:rFonts w:hint="eastAsia"/>
          <w:color w:val="000000"/>
          <w:szCs w:val="21"/>
        </w:rPr>
        <w:t>万元以下的为微型企业。</w:t>
      </w:r>
    </w:p>
    <w:p w14:paraId="2589A995">
      <w:pPr>
        <w:pStyle w:val="4"/>
        <w:rPr>
          <w:color w:val="000000"/>
          <w:szCs w:val="21"/>
        </w:rPr>
      </w:pPr>
      <w:r>
        <w:rPr>
          <w:rFonts w:hint="eastAsia"/>
          <w:color w:val="000000"/>
          <w:szCs w:val="21"/>
        </w:rPr>
        <w:t>　　（五）零售业。从业人员</w:t>
      </w:r>
      <w:r>
        <w:rPr>
          <w:color w:val="000000"/>
          <w:szCs w:val="21"/>
        </w:rPr>
        <w:t>300</w:t>
      </w:r>
      <w:r>
        <w:rPr>
          <w:rFonts w:hint="eastAsia"/>
          <w:color w:val="000000"/>
          <w:szCs w:val="21"/>
        </w:rPr>
        <w:t>人以下或营业收入</w:t>
      </w:r>
      <w:r>
        <w:rPr>
          <w:color w:val="000000"/>
          <w:szCs w:val="21"/>
        </w:rPr>
        <w:t>20000</w:t>
      </w:r>
      <w:r>
        <w:rPr>
          <w:rFonts w:hint="eastAsia"/>
          <w:color w:val="000000"/>
          <w:szCs w:val="21"/>
        </w:rPr>
        <w:t>万元以下的为中小微型企业。其中，从业人员</w:t>
      </w:r>
      <w:r>
        <w:rPr>
          <w:color w:val="000000"/>
          <w:szCs w:val="21"/>
        </w:rPr>
        <w:t>50</w:t>
      </w:r>
      <w:r>
        <w:rPr>
          <w:rFonts w:hint="eastAsia"/>
          <w:color w:val="000000"/>
          <w:szCs w:val="21"/>
        </w:rPr>
        <w:t>人及以上，且营业收入</w:t>
      </w:r>
      <w:r>
        <w:rPr>
          <w:color w:val="000000"/>
          <w:szCs w:val="21"/>
        </w:rPr>
        <w:t>500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0E60EE40">
      <w:pPr>
        <w:pStyle w:val="4"/>
        <w:rPr>
          <w:color w:val="000000"/>
          <w:szCs w:val="21"/>
        </w:rPr>
      </w:pPr>
      <w:r>
        <w:rPr>
          <w:rFonts w:hint="eastAsia"/>
          <w:color w:val="000000"/>
          <w:szCs w:val="21"/>
        </w:rPr>
        <w:t>　　（六）交通运输业。从业人员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3000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200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200</w:t>
      </w:r>
      <w:r>
        <w:rPr>
          <w:rFonts w:hint="eastAsia"/>
          <w:color w:val="000000"/>
          <w:szCs w:val="21"/>
        </w:rPr>
        <w:t>万元以下的为微型企业。</w:t>
      </w:r>
    </w:p>
    <w:p w14:paraId="49114DBF">
      <w:pPr>
        <w:pStyle w:val="4"/>
        <w:rPr>
          <w:color w:val="000000"/>
          <w:szCs w:val="21"/>
        </w:rPr>
      </w:pPr>
      <w:r>
        <w:rPr>
          <w:rFonts w:hint="eastAsia"/>
          <w:color w:val="000000"/>
          <w:szCs w:val="21"/>
        </w:rPr>
        <w:t>　　（七）仓储业。从业人员</w:t>
      </w:r>
      <w:r>
        <w:rPr>
          <w:color w:val="000000"/>
          <w:szCs w:val="21"/>
        </w:rPr>
        <w:t>200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14:paraId="21DF9977">
      <w:pPr>
        <w:pStyle w:val="4"/>
        <w:rPr>
          <w:color w:val="000000"/>
          <w:szCs w:val="21"/>
        </w:rPr>
      </w:pPr>
      <w:r>
        <w:rPr>
          <w:rFonts w:hint="eastAsia"/>
          <w:color w:val="000000"/>
          <w:szCs w:val="21"/>
        </w:rPr>
        <w:t>　　（八）邮政业。从业人员</w:t>
      </w:r>
      <w:r>
        <w:rPr>
          <w:color w:val="000000"/>
          <w:szCs w:val="21"/>
        </w:rPr>
        <w:t>1000</w:t>
      </w:r>
      <w:r>
        <w:rPr>
          <w:rFonts w:hint="eastAsia"/>
          <w:color w:val="000000"/>
          <w:szCs w:val="21"/>
        </w:rPr>
        <w:t>人以下或营业收入</w:t>
      </w:r>
      <w:r>
        <w:rPr>
          <w:color w:val="000000"/>
          <w:szCs w:val="21"/>
        </w:rPr>
        <w:t>30000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20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20</w:t>
      </w:r>
      <w:r>
        <w:rPr>
          <w:rFonts w:hint="eastAsia"/>
          <w:color w:val="000000"/>
          <w:szCs w:val="21"/>
        </w:rPr>
        <w:t>人以下或营业收入</w:t>
      </w:r>
      <w:r>
        <w:rPr>
          <w:color w:val="000000"/>
          <w:szCs w:val="21"/>
        </w:rPr>
        <w:t>100</w:t>
      </w:r>
      <w:r>
        <w:rPr>
          <w:rFonts w:hint="eastAsia"/>
          <w:color w:val="000000"/>
          <w:szCs w:val="21"/>
        </w:rPr>
        <w:t>万元以下的为微型企业。</w:t>
      </w:r>
    </w:p>
    <w:p w14:paraId="59818177">
      <w:pPr>
        <w:pStyle w:val="4"/>
        <w:rPr>
          <w:color w:val="000000"/>
          <w:szCs w:val="21"/>
        </w:rPr>
      </w:pPr>
      <w:r>
        <w:rPr>
          <w:rFonts w:hint="eastAsia"/>
          <w:color w:val="000000"/>
          <w:szCs w:val="21"/>
        </w:rPr>
        <w:t>　　（九）住宿业。从业人员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1BD81B5B">
      <w:pPr>
        <w:pStyle w:val="4"/>
        <w:rPr>
          <w:color w:val="000000"/>
          <w:szCs w:val="21"/>
        </w:rPr>
      </w:pPr>
      <w:r>
        <w:rPr>
          <w:rFonts w:hint="eastAsia"/>
          <w:color w:val="000000"/>
          <w:szCs w:val="21"/>
        </w:rPr>
        <w:t>　　（十）餐饮业。从业人员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2000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7D861637">
      <w:pPr>
        <w:pStyle w:val="4"/>
        <w:rPr>
          <w:color w:val="000000"/>
          <w:szCs w:val="21"/>
        </w:rPr>
      </w:pPr>
      <w:r>
        <w:rPr>
          <w:rFonts w:hint="eastAsia"/>
          <w:color w:val="000000"/>
          <w:szCs w:val="21"/>
        </w:rPr>
        <w:t>　　（十一）信息传输业。从业人员</w:t>
      </w:r>
      <w:r>
        <w:rPr>
          <w:color w:val="000000"/>
          <w:szCs w:val="21"/>
        </w:rPr>
        <w:t>2000</w:t>
      </w:r>
      <w:r>
        <w:rPr>
          <w:rFonts w:hint="eastAsia"/>
          <w:color w:val="000000"/>
          <w:szCs w:val="21"/>
        </w:rPr>
        <w:t>人以下或营业收入</w:t>
      </w:r>
      <w:r>
        <w:rPr>
          <w:color w:val="000000"/>
          <w:szCs w:val="21"/>
        </w:rPr>
        <w:t>100000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100</w:t>
      </w:r>
      <w:r>
        <w:rPr>
          <w:rFonts w:hint="eastAsia"/>
          <w:color w:val="000000"/>
          <w:szCs w:val="21"/>
        </w:rPr>
        <w:t>万元以下的为微型企业。</w:t>
      </w:r>
    </w:p>
    <w:p w14:paraId="65C30370">
      <w:pPr>
        <w:pStyle w:val="4"/>
        <w:rPr>
          <w:color w:val="000000"/>
          <w:szCs w:val="21"/>
        </w:rPr>
      </w:pPr>
      <w:r>
        <w:rPr>
          <w:rFonts w:hint="eastAsia"/>
          <w:color w:val="000000"/>
          <w:szCs w:val="21"/>
        </w:rPr>
        <w:t>　　（十二）软件和信息技术服务业。从业人员</w:t>
      </w:r>
      <w:r>
        <w:rPr>
          <w:color w:val="000000"/>
          <w:szCs w:val="21"/>
        </w:rPr>
        <w:t>300</w:t>
      </w:r>
      <w:r>
        <w:rPr>
          <w:rFonts w:hint="eastAsia"/>
          <w:color w:val="000000"/>
          <w:szCs w:val="21"/>
        </w:rPr>
        <w:t>人以下或营业收入</w:t>
      </w:r>
      <w:r>
        <w:rPr>
          <w:color w:val="000000"/>
          <w:szCs w:val="21"/>
        </w:rPr>
        <w:t>10000</w:t>
      </w:r>
      <w:r>
        <w:rPr>
          <w:rFonts w:hint="eastAsia"/>
          <w:color w:val="000000"/>
          <w:szCs w:val="21"/>
        </w:rPr>
        <w:t>万元以下的为中小微型企业。其中，从业人员</w:t>
      </w:r>
      <w:r>
        <w:rPr>
          <w:color w:val="000000"/>
          <w:szCs w:val="21"/>
        </w:rPr>
        <w:t>100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w:t>
      </w:r>
      <w:r>
        <w:rPr>
          <w:rFonts w:hint="eastAsia"/>
          <w:color w:val="000000"/>
          <w:szCs w:val="21"/>
        </w:rPr>
        <w:t>人及以上，且营业收入</w:t>
      </w:r>
      <w:r>
        <w:rPr>
          <w:color w:val="000000"/>
          <w:szCs w:val="21"/>
        </w:rPr>
        <w:t>50</w:t>
      </w:r>
      <w:r>
        <w:rPr>
          <w:rFonts w:hint="eastAsia"/>
          <w:color w:val="000000"/>
          <w:szCs w:val="21"/>
        </w:rPr>
        <w:t>万元及以上的为小型企业；从业人员</w:t>
      </w:r>
      <w:r>
        <w:rPr>
          <w:color w:val="000000"/>
          <w:szCs w:val="21"/>
        </w:rPr>
        <w:t>10</w:t>
      </w:r>
      <w:r>
        <w:rPr>
          <w:rFonts w:hint="eastAsia"/>
          <w:color w:val="000000"/>
          <w:szCs w:val="21"/>
        </w:rPr>
        <w:t>人以下或营业收入</w:t>
      </w:r>
      <w:r>
        <w:rPr>
          <w:color w:val="000000"/>
          <w:szCs w:val="21"/>
        </w:rPr>
        <w:t>50</w:t>
      </w:r>
      <w:r>
        <w:rPr>
          <w:rFonts w:hint="eastAsia"/>
          <w:color w:val="000000"/>
          <w:szCs w:val="21"/>
        </w:rPr>
        <w:t>万元以下的为微型企业。</w:t>
      </w:r>
    </w:p>
    <w:p w14:paraId="491B0358">
      <w:pPr>
        <w:pStyle w:val="4"/>
        <w:rPr>
          <w:color w:val="000000"/>
          <w:szCs w:val="21"/>
        </w:rPr>
      </w:pPr>
      <w:r>
        <w:rPr>
          <w:rFonts w:hint="eastAsia"/>
          <w:color w:val="000000"/>
          <w:szCs w:val="21"/>
        </w:rPr>
        <w:t>　　（十三）房地产开发经营。营业收入</w:t>
      </w:r>
      <w:r>
        <w:rPr>
          <w:color w:val="000000"/>
          <w:szCs w:val="21"/>
        </w:rPr>
        <w:t>200000</w:t>
      </w:r>
      <w:r>
        <w:rPr>
          <w:rFonts w:hint="eastAsia"/>
          <w:color w:val="000000"/>
          <w:szCs w:val="21"/>
        </w:rPr>
        <w:t>万元以下或资产总额</w:t>
      </w:r>
      <w:r>
        <w:rPr>
          <w:color w:val="000000"/>
          <w:szCs w:val="21"/>
        </w:rPr>
        <w:t>10000</w:t>
      </w:r>
      <w:r>
        <w:rPr>
          <w:rFonts w:hint="eastAsia"/>
          <w:color w:val="000000"/>
          <w:szCs w:val="21"/>
        </w:rPr>
        <w:t>万元以下的为中小微型企业。其中，营业收入</w:t>
      </w:r>
      <w:r>
        <w:rPr>
          <w:color w:val="000000"/>
          <w:szCs w:val="21"/>
        </w:rPr>
        <w:t>1000</w:t>
      </w:r>
      <w:r>
        <w:rPr>
          <w:rFonts w:hint="eastAsia"/>
          <w:color w:val="000000"/>
          <w:szCs w:val="21"/>
        </w:rPr>
        <w:t>万元及以上，且资产总额</w:t>
      </w:r>
      <w:r>
        <w:rPr>
          <w:color w:val="000000"/>
          <w:szCs w:val="21"/>
        </w:rPr>
        <w:t>5000</w:t>
      </w:r>
      <w:r>
        <w:rPr>
          <w:rFonts w:hint="eastAsia"/>
          <w:color w:val="000000"/>
          <w:szCs w:val="21"/>
        </w:rPr>
        <w:t>万元及以上的为中型企业；营业收入</w:t>
      </w:r>
      <w:r>
        <w:rPr>
          <w:color w:val="000000"/>
          <w:szCs w:val="21"/>
        </w:rPr>
        <w:t>100</w:t>
      </w:r>
      <w:r>
        <w:rPr>
          <w:rFonts w:hint="eastAsia"/>
          <w:color w:val="000000"/>
          <w:szCs w:val="21"/>
        </w:rPr>
        <w:t>万元及以上，且资产总额</w:t>
      </w:r>
      <w:r>
        <w:rPr>
          <w:color w:val="000000"/>
          <w:szCs w:val="21"/>
        </w:rPr>
        <w:t>2000</w:t>
      </w:r>
      <w:r>
        <w:rPr>
          <w:rFonts w:hint="eastAsia"/>
          <w:color w:val="000000"/>
          <w:szCs w:val="21"/>
        </w:rPr>
        <w:t>万元及以上的为小型企业；营业收入</w:t>
      </w:r>
      <w:r>
        <w:rPr>
          <w:color w:val="000000"/>
          <w:szCs w:val="21"/>
        </w:rPr>
        <w:t>100</w:t>
      </w:r>
      <w:r>
        <w:rPr>
          <w:rFonts w:hint="eastAsia"/>
          <w:color w:val="000000"/>
          <w:szCs w:val="21"/>
        </w:rPr>
        <w:t>万元以下或资产总额</w:t>
      </w:r>
      <w:r>
        <w:rPr>
          <w:color w:val="000000"/>
          <w:szCs w:val="21"/>
        </w:rPr>
        <w:t>2000</w:t>
      </w:r>
      <w:r>
        <w:rPr>
          <w:rFonts w:hint="eastAsia"/>
          <w:color w:val="000000"/>
          <w:szCs w:val="21"/>
        </w:rPr>
        <w:t>万元以下的为微型企业。</w:t>
      </w:r>
    </w:p>
    <w:p w14:paraId="7311373E">
      <w:pPr>
        <w:pStyle w:val="4"/>
        <w:rPr>
          <w:color w:val="000000"/>
          <w:szCs w:val="21"/>
        </w:rPr>
      </w:pPr>
      <w:r>
        <w:rPr>
          <w:rFonts w:hint="eastAsia"/>
          <w:color w:val="000000"/>
          <w:szCs w:val="21"/>
        </w:rPr>
        <w:t>　　（十四）物业管理。从业人员</w:t>
      </w:r>
      <w:r>
        <w:rPr>
          <w:color w:val="000000"/>
          <w:szCs w:val="21"/>
        </w:rPr>
        <w:t>1000</w:t>
      </w:r>
      <w:r>
        <w:rPr>
          <w:rFonts w:hint="eastAsia"/>
          <w:color w:val="000000"/>
          <w:szCs w:val="21"/>
        </w:rPr>
        <w:t>人以下或营业收入</w:t>
      </w:r>
      <w:r>
        <w:rPr>
          <w:color w:val="000000"/>
          <w:szCs w:val="21"/>
        </w:rPr>
        <w:t>5000</w:t>
      </w:r>
      <w:r>
        <w:rPr>
          <w:rFonts w:hint="eastAsia"/>
          <w:color w:val="000000"/>
          <w:szCs w:val="21"/>
        </w:rPr>
        <w:t>万元以下的为中小微型企业。其中，从业人员</w:t>
      </w:r>
      <w:r>
        <w:rPr>
          <w:color w:val="000000"/>
          <w:szCs w:val="21"/>
        </w:rPr>
        <w:t>300</w:t>
      </w:r>
      <w:r>
        <w:rPr>
          <w:rFonts w:hint="eastAsia"/>
          <w:color w:val="000000"/>
          <w:szCs w:val="21"/>
        </w:rPr>
        <w:t>人及以上，且营业收入</w:t>
      </w:r>
      <w:r>
        <w:rPr>
          <w:color w:val="000000"/>
          <w:szCs w:val="21"/>
        </w:rPr>
        <w:t>1000</w:t>
      </w:r>
      <w:r>
        <w:rPr>
          <w:rFonts w:hint="eastAsia"/>
          <w:color w:val="000000"/>
          <w:szCs w:val="21"/>
        </w:rPr>
        <w:t>万元及以上的为中型企业；从业人员</w:t>
      </w:r>
      <w:r>
        <w:rPr>
          <w:color w:val="000000"/>
          <w:szCs w:val="21"/>
        </w:rPr>
        <w:t>100</w:t>
      </w:r>
      <w:r>
        <w:rPr>
          <w:rFonts w:hint="eastAsia"/>
          <w:color w:val="000000"/>
          <w:szCs w:val="21"/>
        </w:rPr>
        <w:t>人及以上，且营业收入</w:t>
      </w:r>
      <w:r>
        <w:rPr>
          <w:color w:val="000000"/>
          <w:szCs w:val="21"/>
        </w:rPr>
        <w:t>500</w:t>
      </w:r>
      <w:r>
        <w:rPr>
          <w:rFonts w:hint="eastAsia"/>
          <w:color w:val="000000"/>
          <w:szCs w:val="21"/>
        </w:rPr>
        <w:t>万元及以上的为小型企业；从业人员</w:t>
      </w:r>
      <w:r>
        <w:rPr>
          <w:color w:val="000000"/>
          <w:szCs w:val="21"/>
        </w:rPr>
        <w:t>100</w:t>
      </w:r>
      <w:r>
        <w:rPr>
          <w:rFonts w:hint="eastAsia"/>
          <w:color w:val="000000"/>
          <w:szCs w:val="21"/>
        </w:rPr>
        <w:t>人以下或营业收入</w:t>
      </w:r>
      <w:r>
        <w:rPr>
          <w:color w:val="000000"/>
          <w:szCs w:val="21"/>
        </w:rPr>
        <w:t>500</w:t>
      </w:r>
      <w:r>
        <w:rPr>
          <w:rFonts w:hint="eastAsia"/>
          <w:color w:val="000000"/>
          <w:szCs w:val="21"/>
        </w:rPr>
        <w:t>万元以下的为微型企业。</w:t>
      </w:r>
    </w:p>
    <w:p w14:paraId="669D5C92">
      <w:pPr>
        <w:pStyle w:val="4"/>
        <w:rPr>
          <w:color w:val="000000"/>
          <w:szCs w:val="21"/>
        </w:rPr>
      </w:pPr>
      <w:r>
        <w:rPr>
          <w:rFonts w:hint="eastAsia"/>
          <w:color w:val="000000"/>
          <w:szCs w:val="21"/>
        </w:rPr>
        <w:t>　　（十五）租赁和商务服务业。从业人员</w:t>
      </w:r>
      <w:r>
        <w:rPr>
          <w:color w:val="000000"/>
          <w:szCs w:val="21"/>
        </w:rPr>
        <w:t>300</w:t>
      </w:r>
      <w:r>
        <w:rPr>
          <w:rFonts w:hint="eastAsia"/>
          <w:color w:val="000000"/>
          <w:szCs w:val="21"/>
        </w:rPr>
        <w:t>人以下或资产总额</w:t>
      </w:r>
      <w:r>
        <w:rPr>
          <w:color w:val="000000"/>
          <w:szCs w:val="21"/>
        </w:rPr>
        <w:t>120000</w:t>
      </w:r>
      <w:r>
        <w:rPr>
          <w:rFonts w:hint="eastAsia"/>
          <w:color w:val="000000"/>
          <w:szCs w:val="21"/>
        </w:rPr>
        <w:t>万元以下的为中小微型企业。其中，从业人员</w:t>
      </w:r>
      <w:r>
        <w:rPr>
          <w:color w:val="000000"/>
          <w:szCs w:val="21"/>
        </w:rPr>
        <w:t>100</w:t>
      </w:r>
      <w:r>
        <w:rPr>
          <w:rFonts w:hint="eastAsia"/>
          <w:color w:val="000000"/>
          <w:szCs w:val="21"/>
        </w:rPr>
        <w:t>人及以上，且资产总额</w:t>
      </w:r>
      <w:r>
        <w:rPr>
          <w:color w:val="000000"/>
          <w:szCs w:val="21"/>
        </w:rPr>
        <w:t>8000</w:t>
      </w:r>
      <w:r>
        <w:rPr>
          <w:rFonts w:hint="eastAsia"/>
          <w:color w:val="000000"/>
          <w:szCs w:val="21"/>
        </w:rPr>
        <w:t>万元及以上的为中型企业；从业人员</w:t>
      </w:r>
      <w:r>
        <w:rPr>
          <w:color w:val="000000"/>
          <w:szCs w:val="21"/>
        </w:rPr>
        <w:t>10</w:t>
      </w:r>
      <w:r>
        <w:rPr>
          <w:rFonts w:hint="eastAsia"/>
          <w:color w:val="000000"/>
          <w:szCs w:val="21"/>
        </w:rPr>
        <w:t>人及以上，且资产总额</w:t>
      </w:r>
      <w:r>
        <w:rPr>
          <w:color w:val="000000"/>
          <w:szCs w:val="21"/>
        </w:rPr>
        <w:t>100</w:t>
      </w:r>
      <w:r>
        <w:rPr>
          <w:rFonts w:hint="eastAsia"/>
          <w:color w:val="000000"/>
          <w:szCs w:val="21"/>
        </w:rPr>
        <w:t>万元及以上的为小型企业；从业人员</w:t>
      </w:r>
      <w:r>
        <w:rPr>
          <w:color w:val="000000"/>
          <w:szCs w:val="21"/>
        </w:rPr>
        <w:t>10</w:t>
      </w:r>
      <w:r>
        <w:rPr>
          <w:rFonts w:hint="eastAsia"/>
          <w:color w:val="000000"/>
          <w:szCs w:val="21"/>
        </w:rPr>
        <w:t>人以下或资产总额</w:t>
      </w:r>
      <w:r>
        <w:rPr>
          <w:color w:val="000000"/>
          <w:szCs w:val="21"/>
        </w:rPr>
        <w:t>100</w:t>
      </w:r>
      <w:r>
        <w:rPr>
          <w:rFonts w:hint="eastAsia"/>
          <w:color w:val="000000"/>
          <w:szCs w:val="21"/>
        </w:rPr>
        <w:t>万元以下的为微型企业。</w:t>
      </w:r>
    </w:p>
    <w:p w14:paraId="6C4E83B6">
      <w:pPr>
        <w:pStyle w:val="4"/>
        <w:rPr>
          <w:color w:val="000000"/>
          <w:szCs w:val="21"/>
        </w:rPr>
      </w:pPr>
      <w:r>
        <w:rPr>
          <w:rFonts w:hint="eastAsia"/>
          <w:color w:val="000000"/>
          <w:szCs w:val="21"/>
        </w:rPr>
        <w:t>　　（十六）其他未列明行业。从业人员</w:t>
      </w:r>
      <w:r>
        <w:rPr>
          <w:color w:val="000000"/>
          <w:szCs w:val="21"/>
        </w:rPr>
        <w:t>300</w:t>
      </w:r>
      <w:r>
        <w:rPr>
          <w:rFonts w:hint="eastAsia"/>
          <w:color w:val="000000"/>
          <w:szCs w:val="21"/>
        </w:rPr>
        <w:t>人以下的为中小微型企业。其中，从业人员</w:t>
      </w:r>
      <w:r>
        <w:rPr>
          <w:color w:val="000000"/>
          <w:szCs w:val="21"/>
        </w:rPr>
        <w:t>100</w:t>
      </w:r>
      <w:r>
        <w:rPr>
          <w:rFonts w:hint="eastAsia"/>
          <w:color w:val="000000"/>
          <w:szCs w:val="21"/>
        </w:rPr>
        <w:t>人及以上的为中型企业；从业人员</w:t>
      </w:r>
      <w:r>
        <w:rPr>
          <w:color w:val="000000"/>
          <w:szCs w:val="21"/>
        </w:rPr>
        <w:t>10</w:t>
      </w:r>
      <w:r>
        <w:rPr>
          <w:rFonts w:hint="eastAsia"/>
          <w:color w:val="000000"/>
          <w:szCs w:val="21"/>
        </w:rPr>
        <w:t>人及以上的为小型企业；从业人员</w:t>
      </w:r>
      <w:r>
        <w:rPr>
          <w:color w:val="000000"/>
          <w:szCs w:val="21"/>
        </w:rPr>
        <w:t>10</w:t>
      </w:r>
      <w:r>
        <w:rPr>
          <w:rFonts w:hint="eastAsia"/>
          <w:color w:val="000000"/>
          <w:szCs w:val="21"/>
        </w:rPr>
        <w:t>人以下的为微型企业。</w:t>
      </w:r>
    </w:p>
    <w:p w14:paraId="784D6299">
      <w:pPr>
        <w:pStyle w:val="4"/>
        <w:rPr>
          <w:color w:val="000000"/>
          <w:szCs w:val="21"/>
        </w:rPr>
      </w:pPr>
      <w:r>
        <w:rPr>
          <w:rFonts w:hint="eastAsia"/>
          <w:color w:val="000000"/>
          <w:szCs w:val="21"/>
        </w:rPr>
        <w:t>　　五、企业类型的划分以统计部门的统计数据为依据。</w:t>
      </w:r>
    </w:p>
    <w:p w14:paraId="19A937F2">
      <w:pPr>
        <w:pStyle w:val="4"/>
        <w:rPr>
          <w:color w:val="000000"/>
          <w:szCs w:val="21"/>
        </w:rPr>
      </w:pPr>
      <w:r>
        <w:rPr>
          <w:rFonts w:hint="eastAsia"/>
          <w:color w:val="000000"/>
          <w:szCs w:val="21"/>
        </w:rPr>
        <w:t>　　六、本规定适用于在中华人民共和国境内依法设立的各类所有制和各种组织形式的企业。个体工商户和本规定以外的行业，参照本规定进行划型。</w:t>
      </w:r>
    </w:p>
    <w:p w14:paraId="36047405">
      <w:pPr>
        <w:pStyle w:val="4"/>
        <w:rPr>
          <w:color w:val="000000"/>
          <w:szCs w:val="21"/>
        </w:rPr>
      </w:pPr>
      <w:r>
        <w:rPr>
          <w:rFonts w:hint="eastAsia"/>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1CFA7DBA">
      <w:pPr>
        <w:pStyle w:val="4"/>
        <w:rPr>
          <w:color w:val="000000"/>
          <w:szCs w:val="21"/>
        </w:rPr>
      </w:pPr>
      <w:r>
        <w:rPr>
          <w:rFonts w:hint="eastAsia"/>
          <w:color w:val="000000"/>
          <w:szCs w:val="21"/>
        </w:rPr>
        <w:t>　　八、本规定由工业和信息化部、国家统计局会同有关部门根据《国民经济行业分类》修订情况和企业发展变化情况适时修订。</w:t>
      </w:r>
    </w:p>
    <w:p w14:paraId="4AD5DF8A">
      <w:pPr>
        <w:pStyle w:val="4"/>
        <w:rPr>
          <w:color w:val="000000"/>
          <w:szCs w:val="21"/>
        </w:rPr>
      </w:pPr>
      <w:r>
        <w:rPr>
          <w:rFonts w:hint="eastAsia"/>
          <w:color w:val="000000"/>
          <w:szCs w:val="21"/>
        </w:rPr>
        <w:t>　　九、本规定由工业和信息化部、国家统计局会同有关部门负责解释。</w:t>
      </w:r>
    </w:p>
    <w:p w14:paraId="722CB20F">
      <w:pPr>
        <w:pStyle w:val="4"/>
        <w:ind w:firstLine="420"/>
        <w:rPr>
          <w:color w:val="000000"/>
          <w:szCs w:val="21"/>
        </w:rPr>
      </w:pPr>
      <w:r>
        <w:rPr>
          <w:rFonts w:hint="eastAsia"/>
          <w:color w:val="000000"/>
          <w:szCs w:val="21"/>
        </w:rPr>
        <w:t>十、本规定自发布之日起执行，原国家经贸委、原国家计委、财政部和国家统计局</w:t>
      </w:r>
      <w:r>
        <w:rPr>
          <w:color w:val="000000"/>
          <w:szCs w:val="21"/>
        </w:rPr>
        <w:t>2003</w:t>
      </w:r>
      <w:r>
        <w:rPr>
          <w:rFonts w:hint="eastAsia"/>
          <w:color w:val="000000"/>
          <w:szCs w:val="21"/>
        </w:rPr>
        <w:t>年颁布的《中小企业标准暂行规定》同时废止。</w:t>
      </w:r>
    </w:p>
    <w:p w14:paraId="60C230C9">
      <w:pPr>
        <w:bidi w:val="0"/>
        <w:spacing w:line="240" w:lineRule="auto"/>
        <w:rPr>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0B8E53-13A5-4078-98B0-68109AA43F0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05AF144-FD73-4012-8C84-60B46AB354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24803E7-859B-4AE2-B4FB-A20C99ED5115}"/>
  </w:font>
  <w:font w:name="Calibri Light">
    <w:panose1 w:val="020F0302020204030204"/>
    <w:charset w:val="00"/>
    <w:family w:val="auto"/>
    <w:pitch w:val="default"/>
    <w:sig w:usb0="E4002EFF" w:usb1="C000247B" w:usb2="00000009" w:usb3="00000000" w:csb0="200001FF" w:csb1="00000000"/>
    <w:embedRegular r:id="rId4" w:fontKey="{CAB59EC9-D5F3-49F3-BE97-4F6C2F9B82DE}"/>
  </w:font>
  <w:font w:name="仿宋_GB2312">
    <w:panose1 w:val="02010609030101010101"/>
    <w:charset w:val="86"/>
    <w:family w:val="auto"/>
    <w:pitch w:val="default"/>
    <w:sig w:usb0="00000001" w:usb1="080E0000" w:usb2="00000000" w:usb3="00000000" w:csb0="00040000" w:csb1="00000000"/>
    <w:embedRegular r:id="rId5" w:fontKey="{D325BD70-ED29-48EB-ADFD-F3A2F8363AAF}"/>
  </w:font>
  <w:font w:name="方正小标宋简体">
    <w:panose1 w:val="02000000000000000000"/>
    <w:charset w:val="86"/>
    <w:family w:val="script"/>
    <w:pitch w:val="default"/>
    <w:sig w:usb0="00000001" w:usb1="08000000" w:usb2="00000000" w:usb3="00000000" w:csb0="00040000" w:csb1="00000000"/>
    <w:embedRegular r:id="rId6" w:fontKey="{92C7CFFB-98D7-4DB9-8212-C0E69626917C}"/>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39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EFB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EDDA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2EDDA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A18E9"/>
    <w:multiLevelType w:val="multilevel"/>
    <w:tmpl w:val="23DA18E9"/>
    <w:lvl w:ilvl="0" w:tentative="0">
      <w:start w:val="1"/>
      <w:numFmt w:val="decimal"/>
      <w:lvlText w:val="第%1条"/>
      <w:lvlJc w:val="left"/>
      <w:pPr>
        <w:ind w:left="885" w:hanging="885"/>
      </w:pPr>
      <w:rPr>
        <w:rFonts w:hint="default" w:ascii="Calibri" w:hAnsi="Calibri" w:eastAsia="宋体"/>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isLgl/>
      <w:suff w:val="space"/>
      <w:lvlText w:val="%1.%2"/>
      <w:lvlJc w:val="left"/>
      <w:pPr>
        <w:ind w:left="576" w:hanging="576"/>
      </w:pPr>
      <w:rPr>
        <w:rFonts w:hint="default" w:ascii="Times New Roman" w:hAnsi="Times New Roman" w:cs="Times New Roman"/>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7155C06D"/>
    <w:multiLevelType w:val="singleLevel"/>
    <w:tmpl w:val="7155C06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16EC"/>
    <w:rsid w:val="02290C40"/>
    <w:rsid w:val="034B4BE6"/>
    <w:rsid w:val="03636A8F"/>
    <w:rsid w:val="04282189"/>
    <w:rsid w:val="04CB099E"/>
    <w:rsid w:val="0A7B04A7"/>
    <w:rsid w:val="23B90450"/>
    <w:rsid w:val="23CC08DD"/>
    <w:rsid w:val="247A6BF9"/>
    <w:rsid w:val="3312147C"/>
    <w:rsid w:val="3ECA53D2"/>
    <w:rsid w:val="4CBE396A"/>
    <w:rsid w:val="539F20DD"/>
    <w:rsid w:val="54D45FBA"/>
    <w:rsid w:val="57BD59F7"/>
    <w:rsid w:val="5B8C2996"/>
    <w:rsid w:val="5E43071F"/>
    <w:rsid w:val="5E73614A"/>
    <w:rsid w:val="63581BE7"/>
    <w:rsid w:val="6862567C"/>
    <w:rsid w:val="697D70FF"/>
    <w:rsid w:val="6BF72C11"/>
    <w:rsid w:val="6D5D45B3"/>
    <w:rsid w:val="6E1D16EC"/>
    <w:rsid w:val="6EFF4FE3"/>
    <w:rsid w:val="6F8D02FE"/>
    <w:rsid w:val="74ED6DC4"/>
    <w:rsid w:val="77FE4D3A"/>
    <w:rsid w:val="7CB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numPr>
        <w:ilvl w:val="0"/>
        <w:numId w:val="0"/>
      </w:numPr>
      <w:spacing w:line="400" w:lineRule="exact"/>
      <w:ind w:left="0" w:leftChars="0" w:firstLine="0" w:firstLineChars="0"/>
      <w:jc w:val="left"/>
      <w:textAlignment w:val="center"/>
    </w:pPr>
    <w:rPr>
      <w:rFonts w:ascii="Arial" w:hAnsi="Arial" w:eastAsiaTheme="minorEastAsia" w:cstheme="minorBidi"/>
      <w:kern w:val="28"/>
      <w:sz w:val="24"/>
      <w:szCs w:val="24"/>
      <w:lang w:val="en-US" w:eastAsia="zh-CN" w:bidi="ar-SA"/>
    </w:rPr>
  </w:style>
  <w:style w:type="paragraph" w:styleId="3">
    <w:name w:val="heading 1"/>
    <w:basedOn w:val="1"/>
    <w:next w:val="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4">
    <w:name w:val="Body Text"/>
    <w:basedOn w:val="1"/>
    <w:qFormat/>
    <w:uiPriority w:val="0"/>
    <w:pPr>
      <w:widowControl/>
      <w:spacing w:before="100" w:beforeAutospacing="1" w:after="100" w:afterAutospacing="1"/>
      <w:jc w:val="left"/>
    </w:pPr>
    <w:rPr>
      <w:rFonts w:hint="eastAsia" w:ascii="宋体" w:hAnsi="宋体"/>
      <w:kern w:val="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1818</Words>
  <Characters>1856</Characters>
  <Lines>0</Lines>
  <Paragraphs>0</Paragraphs>
  <TotalTime>0</TotalTime>
  <ScaleCrop>false</ScaleCrop>
  <LinksUpToDate>false</LinksUpToDate>
  <CharactersWithSpaces>2040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2025-03-25T10:33:00Z</dcterms:created>
  <dc:creator>陌上花开</dc:creator>
  <cp:lastModifiedBy>陈洁</cp:lastModifiedBy>
  <dcterms:modified xsi:type="dcterms:W3CDTF">2026-06-05T01:11:06Z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1F6F33DA148E4F2C9EF45122EF221314_13</vt:lpwstr>
  </property>
  <property fmtid="{D5CDD505-2E9C-101B-9397-08002B2CF9AE}" pid="4" name="KSOTemplateDocerSaveRecord">
    <vt:lpwstr>eyJoZGlkIjoiY2JiYmIwYWQxMTlkN2NjNDhmOTAxMjU2N2I4ZDYzOWQiLCJ1c2VySWQiOiIyNDgzODAzODAifQ==</vt:lpwstr>
  </property>
</Properties>
</file>