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45F7C">
      <w:pPr>
        <w:pStyle w:val="2"/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需求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响应表</w:t>
      </w:r>
    </w:p>
    <w:tbl>
      <w:tblPr>
        <w:tblStyle w:val="4"/>
        <w:tblpPr w:leftFromText="180" w:rightFromText="180" w:vertAnchor="text" w:horzAnchor="page" w:tblpXSpec="center" w:tblpY="571"/>
        <w:tblOverlap w:val="never"/>
        <w:tblW w:w="155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6341"/>
        <w:gridCol w:w="5734"/>
        <w:gridCol w:w="2375"/>
      </w:tblGrid>
      <w:tr w14:paraId="7C9A7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82" w:type="dxa"/>
            <w:tcBorders>
              <w:top w:val="single" w:color="auto" w:sz="4" w:space="0"/>
            </w:tcBorders>
            <w:noWrap w:val="0"/>
            <w:vAlign w:val="center"/>
          </w:tcPr>
          <w:p w14:paraId="5C4BA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6341" w:type="dxa"/>
            <w:tcBorders>
              <w:top w:val="single" w:color="auto" w:sz="4" w:space="0"/>
            </w:tcBorders>
            <w:noWrap w:val="0"/>
            <w:vAlign w:val="center"/>
          </w:tcPr>
          <w:p w14:paraId="73AE1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技术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需求参数</w:t>
            </w:r>
          </w:p>
        </w:tc>
        <w:tc>
          <w:tcPr>
            <w:tcW w:w="5734" w:type="dxa"/>
            <w:tcBorders>
              <w:top w:val="single" w:color="auto" w:sz="4" w:space="0"/>
            </w:tcBorders>
            <w:noWrap w:val="0"/>
            <w:vAlign w:val="center"/>
          </w:tcPr>
          <w:p w14:paraId="29F4C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响应承诺</w:t>
            </w:r>
          </w:p>
        </w:tc>
        <w:tc>
          <w:tcPr>
            <w:tcW w:w="2375" w:type="dxa"/>
            <w:tcBorders>
              <w:top w:val="single" w:color="auto" w:sz="4" w:space="0"/>
            </w:tcBorders>
            <w:noWrap w:val="0"/>
            <w:vAlign w:val="center"/>
          </w:tcPr>
          <w:p w14:paraId="14D65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偏离情况</w:t>
            </w:r>
          </w:p>
        </w:tc>
      </w:tr>
      <w:tr w14:paraId="639A8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082" w:type="dxa"/>
            <w:noWrap w:val="0"/>
            <w:vAlign w:val="center"/>
          </w:tcPr>
          <w:p w14:paraId="6613AF9B">
            <w:pPr>
              <w:widowControl/>
              <w:adjustRightInd w:val="0"/>
              <w:snapToGrid w:val="0"/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等离子电切系统（高频手术系统）</w:t>
            </w:r>
          </w:p>
        </w:tc>
        <w:tc>
          <w:tcPr>
            <w:tcW w:w="6341" w:type="dxa"/>
            <w:noWrap w:val="0"/>
            <w:vAlign w:val="center"/>
          </w:tcPr>
          <w:p w14:paraId="654CC93E">
            <w:pPr>
              <w:spacing w:line="360" w:lineRule="auto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产品用途：</w:t>
            </w:r>
          </w:p>
          <w:p w14:paraId="2AD7E623">
            <w:pPr>
              <w:spacing w:line="360" w:lineRule="auto"/>
              <w:rPr>
                <w:rFonts w:hint="default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该产品用于泌尿科前腺增生、膀胱肿瘤等疾病</w:t>
            </w:r>
            <w:r>
              <w:rPr>
                <w:rFonts w:hint="eastAsia" w:ascii="宋体" w:hAnsi="宋体" w:cs="宋体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手术使用</w:t>
            </w:r>
          </w:p>
          <w:p w14:paraId="1F13DB58">
            <w:pPr>
              <w:spacing w:line="360" w:lineRule="auto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2、为达到更好的使用效果，要求等离子主机、等离子手术电极、双极电切镜及附件为同一厂家生产。</w:t>
            </w:r>
          </w:p>
          <w:p w14:paraId="306CB0DE">
            <w:pPr>
              <w:spacing w:line="360" w:lineRule="auto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（一）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、主机（一套）</w:t>
            </w:r>
            <w:bookmarkStart w:id="0" w:name="_GoBack"/>
            <w:bookmarkEnd w:id="0"/>
          </w:p>
          <w:p w14:paraId="1C1C2AF4">
            <w:pPr>
              <w:pStyle w:val="8"/>
              <w:numPr>
                <w:ilvl w:val="0"/>
                <w:numId w:val="1"/>
              </w:numPr>
              <w:tabs>
                <w:tab w:val="left" w:pos="5745"/>
              </w:tabs>
              <w:spacing w:line="360" w:lineRule="auto"/>
              <w:ind w:firstLineChars="0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要求为等离子体手术系统，提供国家药监局认定的注册证为依据；</w:t>
            </w:r>
          </w:p>
          <w:p w14:paraId="39FE04BE">
            <w:pPr>
              <w:pStyle w:val="8"/>
              <w:numPr>
                <w:ilvl w:val="0"/>
                <w:numId w:val="1"/>
              </w:numPr>
              <w:tabs>
                <w:tab w:val="left" w:pos="5745"/>
              </w:tabs>
              <w:spacing w:line="360" w:lineRule="auto"/>
              <w:ind w:firstLineChars="0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制造商须在中国境内注册并在中国本土生产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A734891">
            <w:pPr>
              <w:pStyle w:val="8"/>
              <w:numPr>
                <w:ilvl w:val="0"/>
                <w:numId w:val="1"/>
              </w:numPr>
              <w:tabs>
                <w:tab w:val="left" w:pos="5745"/>
              </w:tabs>
              <w:spacing w:line="360" w:lineRule="auto"/>
              <w:ind w:firstLineChars="0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一个刀头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能同时实现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凝血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、切割功能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主机声音大小可调节，能区分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凝血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和切割的工作声音，避免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踩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错脚踏；</w:t>
            </w:r>
          </w:p>
          <w:p w14:paraId="6AC59E92"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治疗主机自动识别手柄、脚踏的连接状态。能在连接好脚踏和手柄后主机根据不同刀头自动设置默认功率大小；</w:t>
            </w:r>
          </w:p>
          <w:p w14:paraId="63A94C89"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能通过脚踏开关启动、切换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凝血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和切割模式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脚踏防水等级IPX8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或IP68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382E389"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工作频率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技术参数：工作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频率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default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Hz±10</w:t>
            </w:r>
            <w:r>
              <w:rPr>
                <w:rFonts w:hint="default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Hz；</w:t>
            </w:r>
          </w:p>
          <w:p w14:paraId="1CEC0E95"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输出模式：等离子输出：≥10档可调；</w:t>
            </w:r>
          </w:p>
          <w:p w14:paraId="21EB1012"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360" w:lineRule="auto"/>
              <w:ind w:left="480" w:leftChars="0" w:hanging="480" w:firstLineChars="0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工作计时：0-99s循环计时（要求在设备上有对应显示界面）；</w:t>
            </w:r>
          </w:p>
          <w:p w14:paraId="66A815CD"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360" w:lineRule="auto"/>
              <w:ind w:left="480" w:leftChars="0" w:hanging="480" w:firstLineChars="0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显示界面：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按键式操作界面，采用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VFD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数码显示，面板密封防水设计；</w:t>
            </w:r>
          </w:p>
          <w:p w14:paraId="3D66437D"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360" w:lineRule="auto"/>
              <w:ind w:left="480" w:leftChars="0" w:hanging="480" w:firstLineChars="0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产品应满足防电击类型属于Ⅰ类BF型或CF型；</w:t>
            </w:r>
          </w:p>
          <w:p w14:paraId="570E00A3"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360" w:lineRule="auto"/>
              <w:ind w:left="480" w:leftChars="0" w:hanging="480" w:firstLineChars="0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整机输入功率：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VA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、整机输出功率：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350W；</w:t>
            </w:r>
          </w:p>
          <w:p w14:paraId="7D64E315"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360" w:lineRule="auto"/>
              <w:ind w:left="480" w:leftChars="0" w:hanging="480" w:firstLineChars="0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主机使用年限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8年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294D77C">
            <w:pPr>
              <w:spacing w:line="360" w:lineRule="auto"/>
              <w:rPr>
                <w:rFonts w:ascii="仿宋" w:hAnsi="仿宋" w:eastAsia="仿宋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(二)、电切镜：（一套）</w:t>
            </w:r>
            <w:r>
              <w:rPr>
                <w:rFonts w:ascii="仿宋" w:hAnsi="仿宋" w:eastAsia="仿宋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31BADA1">
            <w:pPr>
              <w:numPr>
                <w:ilvl w:val="0"/>
                <w:numId w:val="2"/>
              </w:numPr>
              <w:spacing w:line="360" w:lineRule="auto"/>
              <w:ind w:left="480" w:hanging="48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电切镜：视向角：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25-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°,带有方向标，φ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mm，长度302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-310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mm；</w:t>
            </w:r>
          </w:p>
          <w:p w14:paraId="57E0BD72">
            <w:pPr>
              <w:numPr>
                <w:ilvl w:val="0"/>
                <w:numId w:val="2"/>
              </w:numPr>
              <w:spacing w:line="360" w:lineRule="auto"/>
              <w:ind w:left="480" w:hanging="48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电切镜：视场中心角分辨力 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C/(°)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°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3D0B4F3">
            <w:pPr>
              <w:numPr>
                <w:ilvl w:val="0"/>
                <w:numId w:val="2"/>
              </w:numPr>
              <w:spacing w:line="360" w:lineRule="auto"/>
              <w:ind w:left="480" w:hanging="48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电切镜有效景深范围：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60mm；</w:t>
            </w:r>
          </w:p>
          <w:p w14:paraId="7762F6F6">
            <w:pPr>
              <w:numPr>
                <w:ilvl w:val="0"/>
                <w:numId w:val="2"/>
              </w:numPr>
              <w:spacing w:line="360" w:lineRule="auto"/>
              <w:ind w:left="480" w:hanging="48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内鞘：直径≤2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Fr，头端装配耐高温高强度陶瓷；</w:t>
            </w:r>
          </w:p>
          <w:p w14:paraId="2AA92757">
            <w:pPr>
              <w:numPr>
                <w:ilvl w:val="0"/>
                <w:numId w:val="2"/>
              </w:numPr>
              <w:spacing w:line="360" w:lineRule="auto"/>
              <w:ind w:left="480" w:hanging="48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外鞘套：直径≤2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Fr，带进、出水通道和控制开关，可实现持续灌流；</w:t>
            </w:r>
          </w:p>
          <w:p w14:paraId="365704B4">
            <w:pPr>
              <w:numPr>
                <w:ilvl w:val="0"/>
                <w:numId w:val="2"/>
              </w:numPr>
              <w:spacing w:line="360" w:lineRule="auto"/>
              <w:ind w:left="480" w:hanging="48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操作器、内鞘、外鞘套之间为快速卡锁式装接设计，便于操作；</w:t>
            </w:r>
          </w:p>
          <w:p w14:paraId="435C4DE6">
            <w:pPr>
              <w:numPr>
                <w:ilvl w:val="0"/>
                <w:numId w:val="2"/>
              </w:numPr>
              <w:spacing w:line="360" w:lineRule="auto"/>
              <w:ind w:left="480" w:hanging="48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电切镜及其附件防浸液等级达到IPX7；</w:t>
            </w:r>
          </w:p>
          <w:p w14:paraId="47254898">
            <w:pPr>
              <w:numPr>
                <w:ilvl w:val="0"/>
                <w:numId w:val="2"/>
              </w:numPr>
              <w:spacing w:line="360" w:lineRule="auto"/>
              <w:ind w:left="480" w:hanging="48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配备多种光缆接头，可与STORZ、WOLF及常见品牌光缆连接；</w:t>
            </w:r>
          </w:p>
          <w:p w14:paraId="71413310">
            <w:pPr>
              <w:numPr>
                <w:ilvl w:val="0"/>
                <w:numId w:val="2"/>
              </w:numPr>
              <w:spacing w:line="360" w:lineRule="auto"/>
              <w:ind w:left="480" w:hanging="480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冲洗接头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1个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医用不锈钢材质；</w:t>
            </w:r>
          </w:p>
          <w:p w14:paraId="4337AAA8">
            <w:pPr>
              <w:numPr>
                <w:ilvl w:val="0"/>
                <w:numId w:val="2"/>
              </w:numPr>
              <w:spacing w:line="360" w:lineRule="auto"/>
              <w:ind w:left="480" w:hanging="48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霍夫曼式冲洗瓶1个；</w:t>
            </w:r>
          </w:p>
          <w:p w14:paraId="1B31B61F">
            <w:pPr>
              <w:pStyle w:val="8"/>
              <w:tabs>
                <w:tab w:val="left" w:pos="574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（三）手术电极</w:t>
            </w:r>
          </w:p>
          <w:p w14:paraId="6F622312">
            <w:pPr>
              <w:pStyle w:val="8"/>
              <w:tabs>
                <w:tab w:val="left" w:pos="574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1．能适配100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等离子体手术系统，适配的主机是国家药监局认定的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等离子体手术系统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3AA1D31">
            <w:pPr>
              <w:pStyle w:val="8"/>
              <w:tabs>
                <w:tab w:val="left" w:pos="574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2.电极为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一体化设计，直接与主机连接即可工作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自动识别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25B0263">
            <w:pPr>
              <w:pStyle w:val="8"/>
              <w:tabs>
                <w:tab w:val="left" w:pos="574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3．多电极可选：根据不同的部位，不同的病症配备不同长短、粗细、弧度、能量级的刀头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7509604">
            <w:pPr>
              <w:pStyle w:val="8"/>
              <w:tabs>
                <w:tab w:val="left" w:pos="574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4.电极有环状电极、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铲状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电极、钩状电极、柱状电极、滚状电极、可重复使用电极、等型号能满足临床不同应用。</w:t>
            </w:r>
          </w:p>
          <w:p w14:paraId="7CE5B609">
            <w:pPr>
              <w:widowControl/>
              <w:autoSpaceDE w:val="0"/>
              <w:autoSpaceDN w:val="0"/>
              <w:adjustRightInd w:val="0"/>
              <w:spacing w:line="360" w:lineRule="auto"/>
              <w:ind w:left="-4" w:leftChars="-2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8474C55">
            <w:pPr>
              <w:spacing w:line="360" w:lineRule="auto"/>
              <w:ind w:left="-107" w:leftChars="-202" w:hanging="317" w:hangingChars="151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配置清单</w:t>
            </w:r>
          </w:p>
          <w:tbl>
            <w:tblPr>
              <w:tblStyle w:val="4"/>
              <w:tblpPr w:leftFromText="180" w:rightFromText="180" w:vertAnchor="text" w:horzAnchor="page" w:tblpX="1988" w:tblpY="413"/>
              <w:tblOverlap w:val="never"/>
              <w:tblW w:w="755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9"/>
              <w:gridCol w:w="2700"/>
              <w:gridCol w:w="741"/>
              <w:gridCol w:w="1299"/>
              <w:gridCol w:w="1680"/>
            </w:tblGrid>
            <w:tr w14:paraId="713FD7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99" w:hRule="atLeast"/>
              </w:trPr>
              <w:tc>
                <w:tcPr>
                  <w:tcW w:w="1139" w:type="dxa"/>
                  <w:vAlign w:val="center"/>
                </w:tcPr>
                <w:p w14:paraId="6BBC0809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2700" w:type="dxa"/>
                  <w:vAlign w:val="center"/>
                </w:tcPr>
                <w:p w14:paraId="2C14C456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产品名称</w:t>
                  </w:r>
                </w:p>
              </w:tc>
              <w:tc>
                <w:tcPr>
                  <w:tcW w:w="741" w:type="dxa"/>
                  <w:vAlign w:val="center"/>
                </w:tcPr>
                <w:p w14:paraId="22CA8777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单位</w:t>
                  </w:r>
                </w:p>
              </w:tc>
              <w:tc>
                <w:tcPr>
                  <w:tcW w:w="1299" w:type="dxa"/>
                  <w:vAlign w:val="center"/>
                </w:tcPr>
                <w:p w14:paraId="326BB681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数量</w:t>
                  </w:r>
                </w:p>
              </w:tc>
              <w:tc>
                <w:tcPr>
                  <w:tcW w:w="1680" w:type="dxa"/>
                  <w:vAlign w:val="center"/>
                </w:tcPr>
                <w:p w14:paraId="4B5870B1">
                  <w:pPr>
                    <w:snapToGrid w:val="0"/>
                    <w:spacing w:line="360" w:lineRule="auto"/>
                    <w:ind w:right="40" w:rightChars="19" w:firstLine="105" w:firstLineChars="50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备注</w:t>
                  </w:r>
                </w:p>
              </w:tc>
            </w:tr>
            <w:tr w14:paraId="243306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044" w:hRule="atLeast"/>
              </w:trPr>
              <w:tc>
                <w:tcPr>
                  <w:tcW w:w="1139" w:type="dxa"/>
                  <w:vAlign w:val="center"/>
                </w:tcPr>
                <w:p w14:paraId="1B23687D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2700" w:type="dxa"/>
                  <w:vAlign w:val="center"/>
                </w:tcPr>
                <w:p w14:paraId="1F6E6046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等离子体手术系统（含脚踏）</w:t>
                  </w:r>
                </w:p>
              </w:tc>
              <w:tc>
                <w:tcPr>
                  <w:tcW w:w="741" w:type="dxa"/>
                  <w:vAlign w:val="center"/>
                </w:tcPr>
                <w:p w14:paraId="33C47F22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台</w:t>
                  </w:r>
                </w:p>
              </w:tc>
              <w:tc>
                <w:tcPr>
                  <w:tcW w:w="1299" w:type="dxa"/>
                  <w:vAlign w:val="center"/>
                </w:tcPr>
                <w:p w14:paraId="33F5E097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680" w:type="dxa"/>
                  <w:vAlign w:val="center"/>
                </w:tcPr>
                <w:p w14:paraId="53DDE6BC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D9FEB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06" w:hRule="atLeast"/>
              </w:trPr>
              <w:tc>
                <w:tcPr>
                  <w:tcW w:w="1139" w:type="dxa"/>
                  <w:vAlign w:val="center"/>
                </w:tcPr>
                <w:p w14:paraId="69624AE3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2700" w:type="dxa"/>
                  <w:vAlign w:val="center"/>
                </w:tcPr>
                <w:p w14:paraId="7512BD4F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内窥镜</w:t>
                  </w:r>
                </w:p>
              </w:tc>
              <w:tc>
                <w:tcPr>
                  <w:tcW w:w="741" w:type="dxa"/>
                  <w:vAlign w:val="center"/>
                </w:tcPr>
                <w:p w14:paraId="4C8A9301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支</w:t>
                  </w:r>
                </w:p>
              </w:tc>
              <w:tc>
                <w:tcPr>
                  <w:tcW w:w="1299" w:type="dxa"/>
                  <w:vAlign w:val="center"/>
                </w:tcPr>
                <w:p w14:paraId="19B8F62E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680" w:type="dxa"/>
                  <w:vAlign w:val="center"/>
                </w:tcPr>
                <w:p w14:paraId="11856FDC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default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</w:p>
              </w:tc>
            </w:tr>
            <w:tr w14:paraId="54F364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03" w:hRule="atLeast"/>
              </w:trPr>
              <w:tc>
                <w:tcPr>
                  <w:tcW w:w="1139" w:type="dxa"/>
                  <w:vAlign w:val="center"/>
                </w:tcPr>
                <w:p w14:paraId="2B4F14B0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2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FE2E410">
                  <w:pPr>
                    <w:spacing w:line="360" w:lineRule="auto"/>
                    <w:ind w:left="566" w:right="40" w:rightChars="19" w:hanging="495" w:hangingChars="236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外  鞘</w:t>
                  </w:r>
                </w:p>
              </w:tc>
              <w:tc>
                <w:tcPr>
                  <w:tcW w:w="741" w:type="dxa"/>
                  <w:vAlign w:val="center"/>
                </w:tcPr>
                <w:p w14:paraId="2D616878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支</w:t>
                  </w:r>
                </w:p>
              </w:tc>
              <w:tc>
                <w:tcPr>
                  <w:tcW w:w="1299" w:type="dxa"/>
                  <w:vAlign w:val="center"/>
                </w:tcPr>
                <w:p w14:paraId="2F4EC90D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680" w:type="dxa"/>
                  <w:vAlign w:val="center"/>
                </w:tcPr>
                <w:p w14:paraId="25759874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default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</w:p>
              </w:tc>
            </w:tr>
            <w:tr w14:paraId="5009B0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56" w:hRule="atLeast"/>
              </w:trPr>
              <w:tc>
                <w:tcPr>
                  <w:tcW w:w="1139" w:type="dxa"/>
                  <w:vAlign w:val="center"/>
                </w:tcPr>
                <w:p w14:paraId="6C2753F7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2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2E301D6">
                  <w:pPr>
                    <w:spacing w:line="360" w:lineRule="auto"/>
                    <w:ind w:left="566" w:right="40" w:rightChars="19" w:hanging="495" w:hangingChars="236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内  鞘</w:t>
                  </w:r>
                </w:p>
              </w:tc>
              <w:tc>
                <w:tcPr>
                  <w:tcW w:w="741" w:type="dxa"/>
                  <w:vAlign w:val="center"/>
                </w:tcPr>
                <w:p w14:paraId="26F9A8B6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支</w:t>
                  </w:r>
                </w:p>
              </w:tc>
              <w:tc>
                <w:tcPr>
                  <w:tcW w:w="1299" w:type="dxa"/>
                  <w:vAlign w:val="center"/>
                </w:tcPr>
                <w:p w14:paraId="7A00DE66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680" w:type="dxa"/>
                  <w:vAlign w:val="center"/>
                </w:tcPr>
                <w:p w14:paraId="5DA73A19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default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</w:p>
              </w:tc>
            </w:tr>
            <w:tr w14:paraId="6D2165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6" w:hRule="atLeast"/>
              </w:trPr>
              <w:tc>
                <w:tcPr>
                  <w:tcW w:w="1139" w:type="dxa"/>
                  <w:vAlign w:val="center"/>
                </w:tcPr>
                <w:p w14:paraId="201A252A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2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847B15F">
                  <w:pPr>
                    <w:spacing w:line="360" w:lineRule="auto"/>
                    <w:ind w:left="566" w:right="40" w:rightChars="19" w:hanging="495" w:hangingChars="236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手柄</w:t>
                  </w:r>
                </w:p>
              </w:tc>
              <w:tc>
                <w:tcPr>
                  <w:tcW w:w="741" w:type="dxa"/>
                  <w:vAlign w:val="center"/>
                </w:tcPr>
                <w:p w14:paraId="39E78D6B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个</w:t>
                  </w:r>
                </w:p>
              </w:tc>
              <w:tc>
                <w:tcPr>
                  <w:tcW w:w="1299" w:type="dxa"/>
                  <w:vAlign w:val="center"/>
                </w:tcPr>
                <w:p w14:paraId="21E96FCA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680" w:type="dxa"/>
                  <w:vAlign w:val="center"/>
                </w:tcPr>
                <w:p w14:paraId="789E43F2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ADED1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6" w:hRule="atLeast"/>
              </w:trPr>
              <w:tc>
                <w:tcPr>
                  <w:tcW w:w="1139" w:type="dxa"/>
                  <w:vAlign w:val="center"/>
                </w:tcPr>
                <w:p w14:paraId="247C9015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default" w:ascii="宋体" w:hAnsi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2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1F23C09">
                  <w:pPr>
                    <w:spacing w:line="360" w:lineRule="auto"/>
                    <w:ind w:left="566" w:right="40" w:rightChars="19" w:hanging="495" w:hangingChars="236"/>
                    <w:jc w:val="center"/>
                    <w:rPr>
                      <w:rFonts w:hint="default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闭孔鞘芯</w:t>
                  </w:r>
                </w:p>
              </w:tc>
              <w:tc>
                <w:tcPr>
                  <w:tcW w:w="741" w:type="dxa"/>
                  <w:vAlign w:val="center"/>
                </w:tcPr>
                <w:p w14:paraId="69C7CEA4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default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个</w:t>
                  </w:r>
                </w:p>
              </w:tc>
              <w:tc>
                <w:tcPr>
                  <w:tcW w:w="1299" w:type="dxa"/>
                  <w:vAlign w:val="center"/>
                </w:tcPr>
                <w:p w14:paraId="326D79B0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680" w:type="dxa"/>
                  <w:vAlign w:val="center"/>
                </w:tcPr>
                <w:p w14:paraId="5ECE5D8F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1EC8F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6" w:hRule="atLeast"/>
              </w:trPr>
              <w:tc>
                <w:tcPr>
                  <w:tcW w:w="1139" w:type="dxa"/>
                  <w:vAlign w:val="center"/>
                </w:tcPr>
                <w:p w14:paraId="549896E4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default" w:ascii="宋体" w:hAnsi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7</w:t>
                  </w:r>
                </w:p>
              </w:tc>
              <w:tc>
                <w:tcPr>
                  <w:tcW w:w="2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7C2AD2E">
                  <w:pPr>
                    <w:spacing w:line="360" w:lineRule="auto"/>
                    <w:ind w:left="566" w:right="40" w:rightChars="19" w:hanging="495" w:hangingChars="236"/>
                    <w:jc w:val="center"/>
                    <w:rPr>
                      <w:rFonts w:hint="default" w:ascii="宋体" w:hAnsi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霍夫曼冲洗器</w:t>
                  </w:r>
                </w:p>
              </w:tc>
              <w:tc>
                <w:tcPr>
                  <w:tcW w:w="741" w:type="dxa"/>
                  <w:vAlign w:val="center"/>
                </w:tcPr>
                <w:p w14:paraId="5FAD8186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个</w:t>
                  </w:r>
                </w:p>
              </w:tc>
              <w:tc>
                <w:tcPr>
                  <w:tcW w:w="1299" w:type="dxa"/>
                  <w:vAlign w:val="center"/>
                </w:tcPr>
                <w:p w14:paraId="618F5DFE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680" w:type="dxa"/>
                  <w:vAlign w:val="center"/>
                </w:tcPr>
                <w:p w14:paraId="14460984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A98D3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6" w:hRule="atLeast"/>
              </w:trPr>
              <w:tc>
                <w:tcPr>
                  <w:tcW w:w="1139" w:type="dxa"/>
                  <w:vAlign w:val="center"/>
                </w:tcPr>
                <w:p w14:paraId="13A0B1A5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default" w:ascii="宋体" w:hAnsi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</w:p>
              </w:tc>
              <w:tc>
                <w:tcPr>
                  <w:tcW w:w="2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769F485">
                  <w:pPr>
                    <w:spacing w:line="360" w:lineRule="auto"/>
                    <w:ind w:left="566" w:right="40" w:rightChars="19" w:hanging="495" w:hangingChars="236"/>
                    <w:jc w:val="center"/>
                    <w:rPr>
                      <w:rFonts w:hint="default" w:ascii="宋体" w:hAnsi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消毒盒</w:t>
                  </w:r>
                </w:p>
              </w:tc>
              <w:tc>
                <w:tcPr>
                  <w:tcW w:w="741" w:type="dxa"/>
                  <w:vAlign w:val="center"/>
                </w:tcPr>
                <w:p w14:paraId="7ED7DC7A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个</w:t>
                  </w:r>
                </w:p>
              </w:tc>
              <w:tc>
                <w:tcPr>
                  <w:tcW w:w="1299" w:type="dxa"/>
                  <w:vAlign w:val="center"/>
                </w:tcPr>
                <w:p w14:paraId="739B20F8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680" w:type="dxa"/>
                  <w:vAlign w:val="center"/>
                </w:tcPr>
                <w:p w14:paraId="78E01A1B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F4FC5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6" w:hRule="atLeast"/>
              </w:trPr>
              <w:tc>
                <w:tcPr>
                  <w:tcW w:w="1139" w:type="dxa"/>
                  <w:vAlign w:val="center"/>
                </w:tcPr>
                <w:p w14:paraId="16CC0DB8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default" w:ascii="宋体" w:hAnsi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9</w:t>
                  </w:r>
                </w:p>
              </w:tc>
              <w:tc>
                <w:tcPr>
                  <w:tcW w:w="2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AE0D330">
                  <w:pPr>
                    <w:spacing w:line="360" w:lineRule="auto"/>
                    <w:ind w:left="566" w:right="40" w:rightChars="19" w:hanging="495" w:hangingChars="236"/>
                    <w:jc w:val="center"/>
                    <w:rPr>
                      <w:rFonts w:hint="eastAsia" w:ascii="宋体" w:hAnsi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宋体" w:hAnsi="宋体" w:cs="宋体"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冲洗接头</w:t>
                  </w:r>
                </w:p>
              </w:tc>
              <w:tc>
                <w:tcPr>
                  <w:tcW w:w="741" w:type="dxa"/>
                  <w:vAlign w:val="center"/>
                </w:tcPr>
                <w:p w14:paraId="279831E3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Times New Roman"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个</w:t>
                  </w:r>
                </w:p>
              </w:tc>
              <w:tc>
                <w:tcPr>
                  <w:tcW w:w="1299" w:type="dxa"/>
                  <w:vAlign w:val="center"/>
                </w:tcPr>
                <w:p w14:paraId="749AEF6B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default" w:ascii="宋体" w:hAnsi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680" w:type="dxa"/>
                  <w:vAlign w:val="center"/>
                </w:tcPr>
                <w:p w14:paraId="058EB637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000000" w:themeColor="text1"/>
                      <w:sz w:val="21"/>
                      <w:szCs w:val="21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1FAAD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4" w:firstLineChars="202"/>
              <w:jc w:val="left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</w:p>
        </w:tc>
        <w:tc>
          <w:tcPr>
            <w:tcW w:w="5734" w:type="dxa"/>
            <w:noWrap w:val="0"/>
            <w:vAlign w:val="center"/>
          </w:tcPr>
          <w:p w14:paraId="04571B31">
            <w:pPr>
              <w:widowControl/>
              <w:adjustRightInd w:val="0"/>
              <w:snapToGrid w:val="0"/>
              <w:spacing w:line="400" w:lineRule="exact"/>
              <w:ind w:left="420" w:leftChars="200" w:firstLine="0" w:firstLineChars="0"/>
              <w:rPr>
                <w:rFonts w:hint="eastAsia"/>
                <w:sz w:val="21"/>
                <w:szCs w:val="21"/>
                <w:highlight w:val="none"/>
              </w:rPr>
            </w:pPr>
          </w:p>
        </w:tc>
        <w:tc>
          <w:tcPr>
            <w:tcW w:w="2375" w:type="dxa"/>
            <w:noWrap w:val="0"/>
            <w:vAlign w:val="center"/>
          </w:tcPr>
          <w:p w14:paraId="32E83C31">
            <w:pPr>
              <w:widowControl/>
              <w:adjustRightInd w:val="0"/>
              <w:snapToGrid w:val="0"/>
              <w:spacing w:line="400" w:lineRule="exact"/>
              <w:ind w:left="420" w:leftChars="200" w:firstLine="0" w:firstLineChars="0"/>
              <w:rPr>
                <w:rFonts w:hint="eastAsia"/>
                <w:sz w:val="21"/>
                <w:szCs w:val="21"/>
                <w:highlight w:val="none"/>
              </w:rPr>
            </w:pPr>
          </w:p>
        </w:tc>
      </w:tr>
    </w:tbl>
    <w:p w14:paraId="6F78832B"/>
    <w:sectPr>
      <w:pgSz w:w="16838" w:h="11906" w:orient="landscape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C2B45DA"/>
    <w:multiLevelType w:val="multilevel"/>
    <w:tmpl w:val="4C2B45DA"/>
    <w:lvl w:ilvl="0" w:tentative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★"/>
      <w:lvlJc w:val="left"/>
      <w:pPr>
        <w:ind w:left="840" w:hanging="360"/>
      </w:pPr>
      <w:rPr>
        <w:rFonts w:hint="eastAsia" w:ascii="宋体" w:hAnsi="宋体" w:eastAsia="宋体" w:cs="宋体"/>
        <w:color w:val="auto"/>
      </w:r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65A82"/>
    <w:rsid w:val="24617FCD"/>
    <w:rsid w:val="31634011"/>
    <w:rsid w:val="60E65A82"/>
    <w:rsid w:val="75BF2A05"/>
    <w:rsid w:val="785C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00" w:lineRule="exact"/>
      <w:jc w:val="center"/>
      <w:outlineLvl w:val="0"/>
    </w:pPr>
    <w:rPr>
      <w:rFonts w:ascii="Tahoma" w:hAnsi="Tahoma"/>
      <w:b/>
      <w:bCs/>
      <w:kern w:val="44"/>
      <w:sz w:val="32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line="300" w:lineRule="atLeast"/>
      <w:ind w:firstLine="570"/>
    </w:pPr>
    <w:rPr>
      <w:rFonts w:ascii="仿宋_GB2312" w:eastAsia="仿宋_GB2312"/>
      <w:sz w:val="28"/>
      <w:szCs w:val="20"/>
    </w:rPr>
  </w:style>
  <w:style w:type="paragraph" w:customStyle="1" w:styleId="6">
    <w:name w:val="Normal (Web)_file_246"/>
    <w:basedOn w:val="7"/>
    <w:unhideWhenUsed/>
    <w:qFormat/>
    <w:uiPriority w:val="99"/>
  </w:style>
  <w:style w:type="paragraph" w:customStyle="1" w:styleId="7">
    <w:name w:val="Normal_file_246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901</Words>
  <Characters>980</Characters>
  <Lines>0</Lines>
  <Paragraphs>0</Paragraphs>
  <TotalTime>0</TotalTime>
  <ScaleCrop>false</ScaleCrop>
  <LinksUpToDate>false</LinksUpToDate>
  <CharactersWithSpaces>991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2026-04-28T08:49:00Z</dcterms:created>
  <dc:creator>陈洁</dc:creator>
  <cp:lastModifiedBy>陈洁</cp:lastModifiedBy>
  <dcterms:modified xsi:type="dcterms:W3CDTF">2026-06-08T08:06:54Z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5C27A281410E4DA1B044129DC770D247_13</vt:lpwstr>
  </property>
  <property fmtid="{D5CDD505-2E9C-101B-9397-08002B2CF9AE}" pid="4" name="KSOTemplateDocerSaveRecord">
    <vt:lpwstr>eyJoZGlkIjoiY2JiYmIwYWQxMTlkN2NjNDhmOTAxMjU2N2I4ZDYzOWQiLCJ1c2VySWQiOiIyNDgzODAzODAifQ==</vt:lpwstr>
  </property>
</Properties>
</file>