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09F05">
      <w:pPr>
        <w:pStyle w:val="6"/>
        <w:numPr>
          <w:ilvl w:val="0"/>
          <w:numId w:val="0"/>
        </w:numPr>
        <w:snapToGrid w:val="0"/>
        <w:spacing w:before="295" w:after="295"/>
        <w:jc w:val="center"/>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医疗电子票据管理平台运维服务内容</w:t>
      </w:r>
    </w:p>
    <w:p w14:paraId="02A5CEE9">
      <w:pPr>
        <w:numPr>
          <w:ilvl w:val="0"/>
          <w:numId w:val="0"/>
        </w:numPr>
        <w:rPr>
          <w:rStyle w:val="13"/>
          <w:rFonts w:hint="eastAsia" w:ascii="仿宋" w:hAnsi="仿宋" w:eastAsia="仿宋" w:cs="仿宋"/>
          <w:sz w:val="32"/>
          <w:szCs w:val="32"/>
          <w:lang w:val="en-US" w:eastAsia="zh-CN"/>
        </w:rPr>
      </w:pPr>
    </w:p>
    <w:p w14:paraId="35E3D2E0">
      <w:pPr>
        <w:pStyle w:val="7"/>
        <w:numPr>
          <w:ilvl w:val="0"/>
          <w:numId w:val="0"/>
        </w:numPr>
      </w:pPr>
    </w:p>
    <w:p w14:paraId="13519855">
      <w:pPr>
        <w:pStyle w:val="7"/>
      </w:pPr>
    </w:p>
    <w:tbl>
      <w:tblPr>
        <w:tblStyle w:val="9"/>
        <w:tblW w:w="10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626"/>
        <w:gridCol w:w="713"/>
        <w:gridCol w:w="662"/>
        <w:gridCol w:w="688"/>
        <w:gridCol w:w="937"/>
        <w:gridCol w:w="1250"/>
        <w:gridCol w:w="4287"/>
      </w:tblGrid>
      <w:tr w14:paraId="10C3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7248">
            <w:pPr>
              <w:keepNext w:val="0"/>
              <w:keepLines w:val="0"/>
              <w:widowControl/>
              <w:suppressLineNumbers w:val="0"/>
              <w:snapToGrid w:val="0"/>
              <w:jc w:val="center"/>
              <w:textAlignment w:val="center"/>
              <w:rPr>
                <w:rFonts w:ascii="等线" w:hAnsi="等线" w:eastAsia="等线" w:cs="等线"/>
                <w:b/>
                <w:i w:val="0"/>
                <w:iCs w:val="0"/>
                <w:color w:val="000000"/>
                <w:sz w:val="21"/>
                <w:szCs w:val="22"/>
                <w:u w:val="none"/>
              </w:rPr>
            </w:pPr>
            <w:r>
              <w:rPr>
                <w:rFonts w:hint="eastAsia" w:ascii="等线" w:hAnsi="等线" w:eastAsia="等线" w:cs="等线"/>
                <w:b/>
                <w:i w:val="0"/>
                <w:iCs w:val="0"/>
                <w:color w:val="000000"/>
                <w:kern w:val="0"/>
                <w:sz w:val="21"/>
                <w:szCs w:val="22"/>
                <w:u w:val="none"/>
                <w:lang w:val="en-US" w:eastAsia="zh-CN" w:bidi="ar"/>
              </w:rPr>
              <w:t>项目名称</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D43E">
            <w:pPr>
              <w:keepNext w:val="0"/>
              <w:keepLines w:val="0"/>
              <w:widowControl/>
              <w:suppressLineNumbers w:val="0"/>
              <w:snapToGrid w:val="0"/>
              <w:jc w:val="center"/>
              <w:textAlignment w:val="center"/>
              <w:rPr>
                <w:rFonts w:hint="eastAsia" w:ascii="等线" w:hAnsi="等线" w:eastAsia="等线" w:cs="等线"/>
                <w:b/>
                <w:i w:val="0"/>
                <w:iCs w:val="0"/>
                <w:color w:val="000000"/>
                <w:sz w:val="21"/>
                <w:szCs w:val="22"/>
                <w:u w:val="none"/>
              </w:rPr>
            </w:pPr>
            <w:r>
              <w:rPr>
                <w:rFonts w:hint="eastAsia" w:ascii="等线" w:hAnsi="等线" w:eastAsia="等线" w:cs="等线"/>
                <w:b/>
                <w:i w:val="0"/>
                <w:iCs w:val="0"/>
                <w:color w:val="000000"/>
                <w:kern w:val="0"/>
                <w:sz w:val="21"/>
                <w:szCs w:val="22"/>
                <w:u w:val="none"/>
                <w:lang w:val="en-US" w:eastAsia="zh-CN" w:bidi="ar"/>
              </w:rPr>
              <w:t>数量</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5FA5">
            <w:pPr>
              <w:keepNext w:val="0"/>
              <w:keepLines w:val="0"/>
              <w:widowControl/>
              <w:suppressLineNumbers w:val="0"/>
              <w:snapToGrid w:val="0"/>
              <w:jc w:val="center"/>
              <w:textAlignment w:val="center"/>
              <w:rPr>
                <w:rFonts w:hint="eastAsia" w:ascii="等线" w:hAnsi="等线" w:eastAsia="等线" w:cs="等线"/>
                <w:b/>
                <w:i w:val="0"/>
                <w:iCs w:val="0"/>
                <w:color w:val="000000"/>
                <w:sz w:val="21"/>
                <w:szCs w:val="22"/>
                <w:u w:val="none"/>
              </w:rPr>
            </w:pPr>
            <w:r>
              <w:rPr>
                <w:rFonts w:hint="eastAsia" w:ascii="等线" w:hAnsi="等线" w:eastAsia="等线" w:cs="等线"/>
                <w:b/>
                <w:i w:val="0"/>
                <w:iCs w:val="0"/>
                <w:color w:val="000000"/>
                <w:kern w:val="0"/>
                <w:sz w:val="21"/>
                <w:szCs w:val="22"/>
                <w:u w:val="none"/>
                <w:lang w:val="en-US" w:eastAsia="zh-CN" w:bidi="ar"/>
              </w:rPr>
              <w:t>单位</w:t>
            </w:r>
          </w:p>
        </w:tc>
        <w:tc>
          <w:tcPr>
            <w:tcW w:w="7162" w:type="dxa"/>
            <w:gridSpan w:val="4"/>
            <w:tcBorders>
              <w:top w:val="single" w:color="000000" w:sz="4" w:space="0"/>
              <w:left w:val="single" w:color="000000" w:sz="4" w:space="0"/>
              <w:bottom w:val="single" w:color="000000" w:sz="4" w:space="0"/>
              <w:right w:val="nil"/>
            </w:tcBorders>
            <w:shd w:val="clear" w:color="auto" w:fill="auto"/>
            <w:noWrap/>
            <w:vAlign w:val="center"/>
          </w:tcPr>
          <w:p w14:paraId="3609CB0E">
            <w:pPr>
              <w:keepNext w:val="0"/>
              <w:keepLines w:val="0"/>
              <w:widowControl/>
              <w:suppressLineNumbers w:val="0"/>
              <w:snapToGrid w:val="0"/>
              <w:jc w:val="center"/>
              <w:textAlignment w:val="center"/>
              <w:rPr>
                <w:rFonts w:hint="eastAsia" w:ascii="等线" w:hAnsi="等线" w:eastAsia="等线" w:cs="等线"/>
                <w:b/>
                <w:i w:val="0"/>
                <w:iCs w:val="0"/>
                <w:color w:val="000000"/>
                <w:sz w:val="21"/>
                <w:szCs w:val="32"/>
                <w:u w:val="none"/>
              </w:rPr>
            </w:pPr>
            <w:r>
              <w:rPr>
                <w:rFonts w:hint="eastAsia" w:ascii="等线" w:hAnsi="等线" w:eastAsia="等线" w:cs="等线"/>
                <w:b/>
                <w:i w:val="0"/>
                <w:iCs w:val="0"/>
                <w:color w:val="000000"/>
                <w:kern w:val="0"/>
                <w:sz w:val="21"/>
                <w:szCs w:val="32"/>
                <w:u w:val="none"/>
                <w:lang w:val="en-US" w:eastAsia="zh-CN" w:bidi="ar"/>
              </w:rPr>
              <w:t>技术性能及参数、配置</w:t>
            </w:r>
          </w:p>
        </w:tc>
      </w:tr>
      <w:tr w14:paraId="2210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21CA">
            <w:pPr>
              <w:snapToGrid w:val="0"/>
              <w:jc w:val="center"/>
              <w:rPr>
                <w:rFonts w:hint="eastAsia" w:ascii="等线" w:hAnsi="等线" w:eastAsia="等线" w:cs="等线"/>
                <w:b/>
                <w:i w:val="0"/>
                <w:iCs w:val="0"/>
                <w:color w:val="000000"/>
                <w:sz w:val="21"/>
                <w:szCs w:val="22"/>
                <w:u w:val="none"/>
                <w:lang w:eastAsia="zh-CN"/>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8043">
            <w:pPr>
              <w:snapToGrid w:val="0"/>
              <w:jc w:val="center"/>
              <w:rPr>
                <w:rFonts w:hint="eastAsia" w:ascii="等线" w:hAnsi="等线" w:eastAsia="等线" w:cs="等线"/>
                <w:b/>
                <w:i w:val="0"/>
                <w:iCs w:val="0"/>
                <w:color w:val="000000"/>
                <w:sz w:val="21"/>
                <w:szCs w:val="22"/>
                <w:u w:val="none"/>
                <w:lang w:eastAsia="zh-CN"/>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FBF6">
            <w:pPr>
              <w:snapToGrid w:val="0"/>
              <w:jc w:val="center"/>
              <w:rPr>
                <w:rFonts w:hint="eastAsia" w:ascii="等线" w:hAnsi="等线" w:eastAsia="等线" w:cs="等线"/>
                <w:b/>
                <w:i w:val="0"/>
                <w:iCs w:val="0"/>
                <w:color w:val="000000"/>
                <w:sz w:val="21"/>
                <w:szCs w:val="22"/>
                <w:u w:val="none"/>
                <w:lang w:eastAsia="zh-CN"/>
              </w:rPr>
            </w:pPr>
          </w:p>
        </w:tc>
        <w:tc>
          <w:tcPr>
            <w:tcW w:w="688" w:type="dxa"/>
            <w:tcBorders>
              <w:top w:val="single" w:color="000000" w:sz="4" w:space="0"/>
              <w:left w:val="single" w:color="000000" w:sz="4" w:space="0"/>
              <w:bottom w:val="nil"/>
              <w:right w:val="single" w:color="000000" w:sz="4" w:space="0"/>
            </w:tcBorders>
            <w:shd w:val="clear" w:color="auto" w:fill="44546A"/>
            <w:vAlign w:val="center"/>
          </w:tcPr>
          <w:p w14:paraId="2189E325">
            <w:pPr>
              <w:keepNext w:val="0"/>
              <w:keepLines w:val="0"/>
              <w:widowControl/>
              <w:suppressLineNumbers w:val="0"/>
              <w:snapToGrid w:val="0"/>
              <w:jc w:val="center"/>
              <w:textAlignment w:val="center"/>
              <w:rPr>
                <w:rFonts w:ascii="等线" w:hAnsi="仿宋" w:eastAsia="等线" w:cs="仿宋"/>
                <w:b/>
                <w:bCs/>
                <w:i w:val="0"/>
                <w:iCs w:val="0"/>
                <w:color w:val="FFFFFF"/>
                <w:sz w:val="21"/>
                <w:szCs w:val="21"/>
                <w:u w:val="none"/>
              </w:rPr>
            </w:pPr>
            <w:r>
              <w:rPr>
                <w:rFonts w:hint="eastAsia" w:ascii="等线" w:hAnsi="仿宋" w:eastAsia="等线" w:cs="仿宋"/>
                <w:b/>
                <w:bCs/>
                <w:i w:val="0"/>
                <w:iCs w:val="0"/>
                <w:color w:val="FFFFFF"/>
                <w:kern w:val="0"/>
                <w:sz w:val="21"/>
                <w:szCs w:val="21"/>
                <w:u w:val="none"/>
                <w:lang w:val="en-US" w:eastAsia="zh-CN" w:bidi="ar"/>
              </w:rPr>
              <w:t>序号</w:t>
            </w:r>
          </w:p>
        </w:tc>
        <w:tc>
          <w:tcPr>
            <w:tcW w:w="937" w:type="dxa"/>
            <w:tcBorders>
              <w:top w:val="single" w:color="000000" w:sz="4" w:space="0"/>
              <w:left w:val="single" w:color="000000" w:sz="4" w:space="0"/>
              <w:bottom w:val="nil"/>
              <w:right w:val="single" w:color="000000" w:sz="4" w:space="0"/>
            </w:tcBorders>
            <w:shd w:val="clear" w:color="auto" w:fill="44546A"/>
            <w:vAlign w:val="center"/>
          </w:tcPr>
          <w:p w14:paraId="07B89ABD">
            <w:pPr>
              <w:keepNext w:val="0"/>
              <w:keepLines w:val="0"/>
              <w:widowControl/>
              <w:suppressLineNumbers w:val="0"/>
              <w:snapToGrid w:val="0"/>
              <w:jc w:val="center"/>
              <w:textAlignment w:val="center"/>
              <w:rPr>
                <w:rFonts w:hint="eastAsia" w:ascii="等线" w:hAnsi="仿宋" w:eastAsia="等线" w:cs="仿宋"/>
                <w:b/>
                <w:bCs/>
                <w:i w:val="0"/>
                <w:iCs w:val="0"/>
                <w:color w:val="FFFFFF"/>
                <w:sz w:val="21"/>
                <w:szCs w:val="21"/>
                <w:u w:val="none"/>
              </w:rPr>
            </w:pPr>
            <w:r>
              <w:rPr>
                <w:rFonts w:hint="eastAsia" w:ascii="等线" w:hAnsi="仿宋" w:eastAsia="等线" w:cs="仿宋"/>
                <w:b/>
                <w:bCs/>
                <w:i w:val="0"/>
                <w:iCs w:val="0"/>
                <w:color w:val="FFFFFF"/>
                <w:kern w:val="0"/>
                <w:sz w:val="21"/>
                <w:szCs w:val="21"/>
                <w:u w:val="none"/>
                <w:lang w:val="en-US" w:eastAsia="zh-CN" w:bidi="ar"/>
              </w:rPr>
              <w:t>服务项目</w:t>
            </w:r>
          </w:p>
        </w:tc>
        <w:tc>
          <w:tcPr>
            <w:tcW w:w="1250" w:type="dxa"/>
            <w:tcBorders>
              <w:top w:val="single" w:color="000000" w:sz="4" w:space="0"/>
              <w:left w:val="single" w:color="000000" w:sz="4" w:space="0"/>
              <w:bottom w:val="nil"/>
              <w:right w:val="single" w:color="000000" w:sz="4" w:space="0"/>
            </w:tcBorders>
            <w:shd w:val="clear" w:color="auto" w:fill="44546A"/>
            <w:vAlign w:val="center"/>
          </w:tcPr>
          <w:p w14:paraId="19B0D58F">
            <w:pPr>
              <w:keepNext w:val="0"/>
              <w:keepLines w:val="0"/>
              <w:widowControl/>
              <w:suppressLineNumbers w:val="0"/>
              <w:snapToGrid w:val="0"/>
              <w:jc w:val="center"/>
              <w:textAlignment w:val="center"/>
              <w:rPr>
                <w:rFonts w:hint="eastAsia" w:ascii="等线" w:hAnsi="仿宋" w:eastAsia="等线" w:cs="仿宋"/>
                <w:b/>
                <w:bCs/>
                <w:i w:val="0"/>
                <w:iCs w:val="0"/>
                <w:color w:val="FFFFFF"/>
                <w:sz w:val="21"/>
                <w:szCs w:val="21"/>
                <w:u w:val="none"/>
              </w:rPr>
            </w:pPr>
            <w:r>
              <w:rPr>
                <w:rFonts w:hint="eastAsia" w:ascii="等线" w:hAnsi="仿宋" w:eastAsia="等线" w:cs="仿宋"/>
                <w:b/>
                <w:bCs/>
                <w:i w:val="0"/>
                <w:iCs w:val="0"/>
                <w:color w:val="FFFFFF"/>
                <w:kern w:val="0"/>
                <w:sz w:val="21"/>
                <w:szCs w:val="21"/>
                <w:u w:val="none"/>
                <w:lang w:val="en-US" w:eastAsia="zh-CN" w:bidi="ar"/>
              </w:rPr>
              <w:t>子项目</w:t>
            </w:r>
          </w:p>
        </w:tc>
        <w:tc>
          <w:tcPr>
            <w:tcW w:w="4287" w:type="dxa"/>
            <w:tcBorders>
              <w:top w:val="single" w:color="000000" w:sz="4" w:space="0"/>
              <w:left w:val="single" w:color="000000" w:sz="4" w:space="0"/>
              <w:bottom w:val="nil"/>
              <w:right w:val="single" w:color="000000" w:sz="4" w:space="0"/>
            </w:tcBorders>
            <w:shd w:val="clear" w:color="auto" w:fill="44546A"/>
            <w:vAlign w:val="center"/>
          </w:tcPr>
          <w:p w14:paraId="43922F19">
            <w:pPr>
              <w:keepNext w:val="0"/>
              <w:keepLines w:val="0"/>
              <w:widowControl/>
              <w:suppressLineNumbers w:val="0"/>
              <w:snapToGrid w:val="0"/>
              <w:jc w:val="center"/>
              <w:textAlignment w:val="center"/>
              <w:rPr>
                <w:rFonts w:hint="eastAsia" w:ascii="等线" w:hAnsi="仿宋" w:eastAsia="等线" w:cs="仿宋"/>
                <w:b/>
                <w:bCs/>
                <w:i w:val="0"/>
                <w:iCs w:val="0"/>
                <w:color w:val="FFFFFF"/>
                <w:sz w:val="21"/>
                <w:szCs w:val="21"/>
                <w:u w:val="none"/>
              </w:rPr>
            </w:pPr>
            <w:r>
              <w:rPr>
                <w:rFonts w:hint="eastAsia" w:ascii="等线" w:hAnsi="仿宋" w:eastAsia="等线" w:cs="仿宋"/>
                <w:b/>
                <w:bCs/>
                <w:i w:val="0"/>
                <w:iCs w:val="0"/>
                <w:color w:val="FFFFFF"/>
                <w:kern w:val="0"/>
                <w:sz w:val="21"/>
                <w:szCs w:val="21"/>
                <w:u w:val="none"/>
                <w:lang w:val="en-US" w:eastAsia="zh-CN" w:bidi="ar"/>
              </w:rPr>
              <w:t>服务内容描述</w:t>
            </w:r>
          </w:p>
        </w:tc>
      </w:tr>
      <w:tr w14:paraId="118A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9D944">
            <w:pPr>
              <w:keepNext w:val="0"/>
              <w:keepLines w:val="0"/>
              <w:widowControl/>
              <w:suppressLineNumbers w:val="0"/>
              <w:snapToGrid w:val="0"/>
              <w:jc w:val="center"/>
              <w:textAlignment w:val="center"/>
              <w:rPr>
                <w:rFonts w:hint="eastAsia" w:ascii="仿宋" w:hAnsi="等线" w:eastAsia="仿宋" w:cs="等线"/>
                <w:i w:val="0"/>
                <w:iCs w:val="0"/>
                <w:color w:val="000000"/>
                <w:sz w:val="21"/>
                <w:szCs w:val="22"/>
                <w:u w:val="none"/>
              </w:rPr>
            </w:pPr>
            <w:r>
              <w:rPr>
                <w:rFonts w:hint="eastAsia" w:ascii="仿宋" w:hAnsi="等线" w:eastAsia="仿宋" w:cs="等线"/>
                <w:i w:val="0"/>
                <w:iCs w:val="0"/>
                <w:color w:val="000000"/>
                <w:kern w:val="0"/>
                <w:sz w:val="21"/>
                <w:szCs w:val="22"/>
                <w:u w:val="none"/>
                <w:lang w:val="en-US" w:eastAsia="zh-CN" w:bidi="ar"/>
              </w:rPr>
              <w:t>电子票据管理系统V1.0技术服务</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ED262">
            <w:pPr>
              <w:keepNext w:val="0"/>
              <w:keepLines w:val="0"/>
              <w:widowControl/>
              <w:suppressLineNumbers w:val="0"/>
              <w:snapToGrid w:val="0"/>
              <w:jc w:val="center"/>
              <w:textAlignment w:val="center"/>
              <w:rPr>
                <w:rFonts w:hint="eastAsia" w:ascii="仿宋" w:hAnsi="等线" w:eastAsia="仿宋" w:cs="等线"/>
                <w:i w:val="0"/>
                <w:iCs w:val="0"/>
                <w:color w:val="000000"/>
                <w:sz w:val="21"/>
                <w:szCs w:val="22"/>
                <w:u w:val="none"/>
              </w:rPr>
            </w:pPr>
            <w:r>
              <w:rPr>
                <w:rFonts w:hint="eastAsia" w:ascii="仿宋" w:hAnsi="等线" w:eastAsia="仿宋" w:cs="等线"/>
                <w:i w:val="0"/>
                <w:iCs w:val="0"/>
                <w:color w:val="000000"/>
                <w:kern w:val="0"/>
                <w:sz w:val="21"/>
                <w:szCs w:val="22"/>
                <w:u w:val="none"/>
                <w:lang w:val="en-US" w:eastAsia="zh-CN" w:bidi="ar"/>
              </w:rPr>
              <w:t>1</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B6C9A">
            <w:pPr>
              <w:keepNext w:val="0"/>
              <w:keepLines w:val="0"/>
              <w:widowControl/>
              <w:suppressLineNumbers w:val="0"/>
              <w:snapToGrid w:val="0"/>
              <w:jc w:val="center"/>
              <w:textAlignment w:val="center"/>
              <w:rPr>
                <w:rFonts w:hint="eastAsia" w:ascii="仿宋" w:hAnsi="等线" w:eastAsia="仿宋" w:cs="等线"/>
                <w:i w:val="0"/>
                <w:iCs w:val="0"/>
                <w:color w:val="000000"/>
                <w:sz w:val="21"/>
                <w:szCs w:val="22"/>
                <w:u w:val="none"/>
              </w:rPr>
            </w:pPr>
            <w:r>
              <w:rPr>
                <w:rFonts w:hint="eastAsia" w:ascii="仿宋" w:hAnsi="等线" w:eastAsia="仿宋" w:cs="等线"/>
                <w:i w:val="0"/>
                <w:iCs w:val="0"/>
                <w:color w:val="000000"/>
                <w:kern w:val="0"/>
                <w:sz w:val="21"/>
                <w:szCs w:val="22"/>
                <w:u w:val="none"/>
                <w:lang w:val="en-US" w:eastAsia="zh-CN" w:bidi="ar"/>
              </w:rPr>
              <w:t>年</w:t>
            </w:r>
          </w:p>
        </w:tc>
        <w:tc>
          <w:tcPr>
            <w:tcW w:w="7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4B156">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一、票据系统运行维护服务（保障票据系统软件正常运行）</w:t>
            </w:r>
          </w:p>
        </w:tc>
      </w:tr>
      <w:tr w14:paraId="3A14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F8E7">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F82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B71C8">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BA1CA">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7B007">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服务端运维服务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83D93">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正式环境维护</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851">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Style w:val="16"/>
                <w:rFonts w:ascii="仿宋" w:eastAsia="仿宋"/>
                <w:sz w:val="21"/>
                <w:lang w:val="en-US" w:eastAsia="zh-CN" w:bidi="ar"/>
              </w:rPr>
              <w:t>1）</w:t>
            </w:r>
            <w:r>
              <w:rPr>
                <w:rStyle w:val="17"/>
                <w:rFonts w:ascii="仿宋" w:eastAsia="仿宋"/>
                <w:sz w:val="21"/>
                <w:lang w:val="en-US" w:eastAsia="zh-CN" w:bidi="ar"/>
              </w:rPr>
              <w:t>日常巡检</w:t>
            </w:r>
            <w:r>
              <w:rPr>
                <w:rStyle w:val="18"/>
                <w:rFonts w:ascii="仿宋" w:eastAsia="仿宋"/>
                <w:sz w:val="21"/>
                <w:lang w:val="en-US" w:eastAsia="zh-CN" w:bidi="ar"/>
              </w:rPr>
              <w:t>：对服务器资源使用情况、数据库、中间件运行情况以及应用系统的运行情况进行日常巡检（1次/</w:t>
            </w:r>
            <w:r>
              <w:rPr>
                <w:rStyle w:val="18"/>
                <w:rFonts w:hint="eastAsia" w:ascii="仿宋" w:eastAsia="仿宋"/>
                <w:sz w:val="21"/>
                <w:lang w:val="en-US" w:eastAsia="zh-CN" w:bidi="ar"/>
              </w:rPr>
              <w:t>月</w:t>
            </w:r>
            <w:r>
              <w:rPr>
                <w:rStyle w:val="18"/>
                <w:rFonts w:ascii="仿宋" w:eastAsia="仿宋"/>
                <w:sz w:val="21"/>
                <w:lang w:val="en-US" w:eastAsia="zh-CN" w:bidi="ar"/>
              </w:rPr>
              <w:t>），提前发现并解决相关问题和风险，确保工作时间期间内系统稳定可用。</w:t>
            </w:r>
          </w:p>
        </w:tc>
      </w:tr>
      <w:tr w14:paraId="4979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1C15">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D9B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1453">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BE86">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A14E">
            <w:pPr>
              <w:snapToGrid w:val="0"/>
              <w:jc w:val="center"/>
              <w:rPr>
                <w:rFonts w:hint="eastAsia" w:ascii="仿宋" w:hAnsi="仿宋" w:eastAsia="仿宋" w:cs="仿宋"/>
                <w:b/>
                <w:bCs/>
                <w:i w:val="0"/>
                <w:iCs w:val="0"/>
                <w:color w:val="000000"/>
                <w:sz w:val="21"/>
                <w:szCs w:val="21"/>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4E9E">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61E">
            <w:pPr>
              <w:keepNext w:val="0"/>
              <w:keepLines w:val="0"/>
              <w:widowControl/>
              <w:suppressLineNumbers w:val="0"/>
              <w:snapToGrid w:val="0"/>
              <w:jc w:val="left"/>
              <w:textAlignment w:val="center"/>
              <w:rPr>
                <w:rFonts w:hint="eastAsia" w:ascii="仿宋" w:hAnsi="仿宋" w:eastAsia="仿宋" w:cs="仿宋"/>
                <w:i w:val="0"/>
                <w:iCs w:val="0"/>
                <w:color w:val="000000"/>
                <w:sz w:val="21"/>
                <w:szCs w:val="18"/>
                <w:u w:val="none"/>
              </w:rPr>
            </w:pPr>
            <w:r>
              <w:rPr>
                <w:rStyle w:val="18"/>
                <w:rFonts w:ascii="仿宋" w:eastAsia="仿宋"/>
                <w:sz w:val="21"/>
                <w:lang w:val="en-US" w:eastAsia="zh-CN" w:bidi="ar"/>
              </w:rPr>
              <w:t>2）</w:t>
            </w:r>
            <w:r>
              <w:rPr>
                <w:rStyle w:val="17"/>
                <w:rFonts w:ascii="仿宋" w:eastAsia="仿宋"/>
                <w:sz w:val="21"/>
                <w:lang w:val="en-US" w:eastAsia="zh-CN" w:bidi="ar"/>
              </w:rPr>
              <w:t>日常故障处理</w:t>
            </w:r>
            <w:r>
              <w:rPr>
                <w:rStyle w:val="18"/>
                <w:rFonts w:ascii="仿宋" w:eastAsia="仿宋"/>
                <w:sz w:val="21"/>
                <w:lang w:val="en-US" w:eastAsia="zh-CN" w:bidi="ar"/>
              </w:rPr>
              <w:t>：对服务器、数据库、中间件以及应用系统在运行过程出现的相关问题进行排查和处理</w:t>
            </w:r>
          </w:p>
        </w:tc>
      </w:tr>
      <w:tr w14:paraId="09AA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C7CF">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D4DD">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C632E">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8C7D">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1A6D">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791">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准生产环境维护</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2F02">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对服务器、数据库、中间件以及应用系统在运行过程出现的问题进行排查和处理</w:t>
            </w:r>
          </w:p>
        </w:tc>
      </w:tr>
      <w:tr w14:paraId="1C20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75DB">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1FE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FCED8">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332">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B1E83">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终端运维服务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1830">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桌面技术支持</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76A">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对客户终端电脑的博思客户端软件进行维护</w:t>
            </w:r>
          </w:p>
        </w:tc>
      </w:tr>
      <w:tr w14:paraId="70B9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593">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E88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6DD7">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071C">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630CB">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4D9">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外设技术支持</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DBB3">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协助单位，对影响日常票据业务办理的打印机等外设问题进行排查分析和处理</w:t>
            </w:r>
          </w:p>
        </w:tc>
      </w:tr>
      <w:tr w14:paraId="1682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93F7">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33D0">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55EC2">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435F">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631B3">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外部系统接口运维服务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3CB">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签名服务器接口运维</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000">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监控票据系统调用签名服务器的成功率和平均耗时，在发现异常情况后第一时间进行问题的排查分析和处理，对于由于网络或签名服务器问题引起的情况，及时告知客户并协助客户联系相关系统厂商处理</w:t>
            </w:r>
          </w:p>
        </w:tc>
      </w:tr>
      <w:tr w14:paraId="1189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3E86">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09F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140D">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2EA">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3660">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A745">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单位业务系统接口运维</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F59">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单位业务系统调用票据系统接口开票的成功率和平均耗时，在发现异常情况后第一时间进行问题的排查分析和处理，对于由于网络或单位业务系统问题引起的，及时告知客户，并协助客户联系相关系统厂商处理</w:t>
            </w:r>
          </w:p>
        </w:tc>
      </w:tr>
      <w:tr w14:paraId="2205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5939">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A97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F849">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7F8DD">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12DA6">
            <w:pPr>
              <w:snapToGrid w:val="0"/>
              <w:jc w:val="center"/>
              <w:rPr>
                <w:rFonts w:hint="eastAsia" w:ascii="仿宋" w:hAnsi="仿宋" w:eastAsia="仿宋" w:cs="仿宋"/>
                <w:b/>
                <w:bCs/>
                <w:i w:val="0"/>
                <w:iCs w:val="0"/>
                <w:color w:val="000000"/>
                <w:sz w:val="21"/>
                <w:szCs w:val="21"/>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55BD">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财政票据系统接口运维</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DDEC">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监控票据系统待财政监制的票据信息的上传和归档情况，在发现异常情况后第一时间进行问题的排查分析和处理，对于由于单位网络或单位前置机问题引起的情况，及时告知客户并协助客户联系相关系统厂商处理。在处理完成后，对本单位未监制和未归档的在途票据异常数据进行处理</w:t>
            </w:r>
          </w:p>
        </w:tc>
      </w:tr>
      <w:tr w14:paraId="629C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2154">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672CC">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B440">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5D63">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6ABE">
            <w:pPr>
              <w:snapToGrid w:val="0"/>
              <w:jc w:val="center"/>
              <w:rPr>
                <w:rFonts w:hint="eastAsia" w:ascii="仿宋" w:hAnsi="仿宋" w:eastAsia="仿宋" w:cs="仿宋"/>
                <w:b/>
                <w:bCs/>
                <w:i w:val="0"/>
                <w:iCs w:val="0"/>
                <w:color w:val="000000"/>
                <w:sz w:val="21"/>
                <w:szCs w:val="21"/>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D079">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0706">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2）财政系统发生故障恢复后，第一时间对本单位未监制和未归档的在途票据异常数据进行处理</w:t>
            </w:r>
          </w:p>
        </w:tc>
      </w:tr>
      <w:tr w14:paraId="5696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6790">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2FF7">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BB3F">
            <w:pPr>
              <w:snapToGrid w:val="0"/>
              <w:jc w:val="center"/>
              <w:rPr>
                <w:rFonts w:hint="eastAsia" w:ascii="仿宋" w:hAnsi="等线" w:eastAsia="仿宋" w:cs="等线"/>
                <w:i w:val="0"/>
                <w:iCs w:val="0"/>
                <w:color w:val="000000"/>
                <w:sz w:val="21"/>
                <w:szCs w:val="22"/>
                <w:u w:val="none"/>
              </w:rPr>
            </w:pPr>
          </w:p>
        </w:tc>
        <w:tc>
          <w:tcPr>
            <w:tcW w:w="7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9478A">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二、数据及安全运营服务（保障平台安全）</w:t>
            </w:r>
          </w:p>
        </w:tc>
      </w:tr>
      <w:tr w14:paraId="5467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16B4">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5807">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83E1">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83509">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990F9">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数据管理服务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CB6CB">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数据备份修复</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1DE">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1）定期对基础信息、开票信息、归档票据等核心数据进行本地自动备份，并检查备份的完整性</w:t>
            </w:r>
          </w:p>
        </w:tc>
      </w:tr>
      <w:tr w14:paraId="62EF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FD6C">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F0D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8EA7B">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835D">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866A">
            <w:pPr>
              <w:snapToGrid w:val="0"/>
              <w:jc w:val="center"/>
              <w:rPr>
                <w:rFonts w:hint="eastAsia" w:ascii="仿宋" w:hAnsi="仿宋" w:eastAsia="仿宋" w:cs="仿宋"/>
                <w:b/>
                <w:bCs/>
                <w:i w:val="0"/>
                <w:iCs w:val="0"/>
                <w:color w:val="000000"/>
                <w:sz w:val="21"/>
                <w:szCs w:val="21"/>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86431">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28A">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2）数据库服务器对于票据服务系统bug和故障等因素造成数据丢失时，进行数据库数据修复，并对在途数据和差错数据进行核对补缺</w:t>
            </w:r>
          </w:p>
        </w:tc>
      </w:tr>
      <w:tr w14:paraId="4C48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F9252">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2080">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5058B">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7E26">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7E95">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3A64">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数据安全检测</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70C1">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1）对操作系统、数据库、第三方组件等平台用户密码以及票据系统的用户密码的安全性进行检测，对于弱密码的情况，及时告知相关用户进行修改</w:t>
            </w:r>
          </w:p>
        </w:tc>
      </w:tr>
      <w:tr w14:paraId="312E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AA41">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C23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CBA9C">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E37C">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A3BA">
            <w:pPr>
              <w:keepNext w:val="0"/>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安全保障服务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BE2">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安全加固</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1A9">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对服务器、数据库和第三方组件进行全方位的安全补丁加固，提前解决安全隐患</w:t>
            </w:r>
          </w:p>
        </w:tc>
      </w:tr>
      <w:tr w14:paraId="308E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6F15">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CE01">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D54D">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093EA">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890E">
            <w:pPr>
              <w:snapToGrid w:val="0"/>
              <w:jc w:val="center"/>
              <w:rPr>
                <w:rFonts w:hint="eastAsia" w:ascii="仿宋" w:hAnsi="仿宋" w:eastAsia="仿宋" w:cs="仿宋"/>
                <w:b/>
                <w:bCs/>
                <w:i w:val="0"/>
                <w:iCs w:val="0"/>
                <w:color w:val="000000"/>
                <w:sz w:val="21"/>
                <w:szCs w:val="21"/>
                <w:u w:val="none"/>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1F26">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安全漏扫</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066B">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1）对票据服务器进行全方位的安全漏洞扫描，提前发现潜在的安全隐患</w:t>
            </w:r>
          </w:p>
        </w:tc>
      </w:tr>
      <w:tr w14:paraId="6653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3DE9">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497B">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190FA">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75C1">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F91C">
            <w:pPr>
              <w:snapToGrid w:val="0"/>
              <w:jc w:val="center"/>
              <w:rPr>
                <w:rFonts w:hint="eastAsia" w:ascii="仿宋" w:hAnsi="仿宋" w:eastAsia="仿宋" w:cs="仿宋"/>
                <w:b/>
                <w:bCs/>
                <w:i w:val="0"/>
                <w:iCs w:val="0"/>
                <w:color w:val="000000"/>
                <w:sz w:val="21"/>
                <w:szCs w:val="21"/>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CB01">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F61E">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2）在发现系统安全漏洞后，第一时间完成服务器的修复和安全加固工作。对于巡检发现的产品安全问题，进行产品开发及升级</w:t>
            </w:r>
          </w:p>
        </w:tc>
      </w:tr>
      <w:tr w14:paraId="6E69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333"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B8B2">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AA49">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B4E1">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1633">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0B02">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BCB7">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产品升级</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076">
            <w:pPr>
              <w:keepNext w:val="0"/>
              <w:keepLines w:val="0"/>
              <w:widowControl/>
              <w:suppressLineNumbers w:val="0"/>
              <w:snapToGrid w:val="0"/>
              <w:jc w:val="left"/>
              <w:textAlignment w:val="center"/>
              <w:rPr>
                <w:rFonts w:hint="eastAsia" w:ascii="仿宋" w:hAnsi="仿宋" w:eastAsia="仿宋" w:cs="仿宋"/>
                <w:i w:val="0"/>
                <w:iCs w:val="0"/>
                <w:color w:val="000000"/>
                <w:sz w:val="21"/>
                <w:szCs w:val="18"/>
                <w:u w:val="none"/>
              </w:rPr>
            </w:pPr>
            <w:r>
              <w:rPr>
                <w:rFonts w:hint="eastAsia" w:ascii="仿宋" w:hAnsi="仿宋" w:eastAsia="仿宋" w:cs="仿宋"/>
                <w:i w:val="0"/>
                <w:iCs w:val="0"/>
                <w:color w:val="000000"/>
                <w:kern w:val="0"/>
                <w:sz w:val="21"/>
                <w:szCs w:val="18"/>
                <w:u w:val="none"/>
                <w:lang w:val="en-US" w:eastAsia="zh-CN" w:bidi="ar"/>
              </w:rPr>
              <w:t>根据客户统计分析需求，开发报表并完成系统升级</w:t>
            </w:r>
          </w:p>
        </w:tc>
      </w:tr>
      <w:tr w14:paraId="161F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2000F">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E299">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F14E">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417">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27EB">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5D5B">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测试联调</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0B6A">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由于单位业务系统升级改造，需要配合进行系统的测试联调和上线实施工作。</w:t>
            </w:r>
          </w:p>
        </w:tc>
      </w:tr>
      <w:tr w14:paraId="5233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741"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7C9C">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0316">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F08C">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E248">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8062">
            <w:pPr>
              <w:snapToGrid w:val="0"/>
              <w:jc w:val="center"/>
              <w:rPr>
                <w:rFonts w:hint="eastAsia" w:ascii="仿宋" w:hAnsi="仿宋" w:eastAsia="仿宋" w:cs="仿宋"/>
                <w:b/>
                <w:bCs/>
                <w:i w:val="0"/>
                <w:iCs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7A5">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技术年结保障</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438">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年底增加次年度表空间，进行票据年结工作，</w:t>
            </w:r>
            <w:bookmarkStart w:id="0" w:name="_GoBack"/>
            <w:bookmarkEnd w:id="0"/>
            <w:r>
              <w:rPr>
                <w:rFonts w:hint="eastAsia" w:ascii="仿宋" w:hAnsi="仿宋" w:eastAsia="仿宋" w:cs="仿宋"/>
                <w:i w:val="0"/>
                <w:iCs w:val="0"/>
                <w:color w:val="000000"/>
                <w:kern w:val="0"/>
                <w:sz w:val="21"/>
                <w:szCs w:val="21"/>
                <w:u w:val="none"/>
                <w:lang w:val="en-US" w:eastAsia="zh-CN" w:bidi="ar"/>
              </w:rPr>
              <w:t>对数据库进行分表分库，优化提升Oracle数据库整体性能</w:t>
            </w:r>
          </w:p>
        </w:tc>
      </w:tr>
      <w:tr w14:paraId="5593D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B6FF">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0A73">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D2DC">
            <w:pPr>
              <w:snapToGrid w:val="0"/>
              <w:jc w:val="center"/>
              <w:rPr>
                <w:rFonts w:hint="eastAsia" w:ascii="仿宋" w:hAnsi="等线" w:eastAsia="仿宋" w:cs="等线"/>
                <w:i w:val="0"/>
                <w:iCs w:val="0"/>
                <w:color w:val="000000"/>
                <w:sz w:val="21"/>
                <w:szCs w:val="22"/>
                <w:u w:val="none"/>
              </w:rPr>
            </w:pPr>
          </w:p>
        </w:tc>
        <w:tc>
          <w:tcPr>
            <w:tcW w:w="7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11D6E">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三、平台信息管理服务（降低日常工作量）</w:t>
            </w:r>
          </w:p>
        </w:tc>
      </w:tr>
      <w:tr w14:paraId="0133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AA12">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EC49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DA70">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BC9DF">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6B2B5">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基础信息管理服务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7D8C9">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财政基础信息管理</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0BD0">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1）按照财政部门关于基础信息变更管理规范要求，协助单位填报《单位基础信息变更表》、《单位电子印章变更表》，并协助单位进行提交财政部门审核。</w:t>
            </w:r>
          </w:p>
        </w:tc>
      </w:tr>
      <w:tr w14:paraId="3975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909F3">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ED2E">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4B30">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F20A">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F8AEE">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4446">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8F26">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2）对于财政项目库里没有的收费项目，协助单位填报《单位项目申请表》并提交财政部门审核</w:t>
            </w:r>
          </w:p>
        </w:tc>
      </w:tr>
      <w:tr w14:paraId="7871C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57B7">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D591">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0B132">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902B">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0D1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9CF8">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120">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3）财政部门审核通过后，完成本单位信息同步</w:t>
            </w:r>
          </w:p>
        </w:tc>
      </w:tr>
      <w:tr w14:paraId="6CC4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4A6CE">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31318">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D0CF">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66DEA">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E3B7">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5627">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单位基础信息管理</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9B3">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1）对于单位开票点、单位缴费渠道、单位用户角色权限等单位内部信息，协助单位在单位电子票据平台完成系统的变更维护以及第三方接口对照</w:t>
            </w:r>
          </w:p>
        </w:tc>
      </w:tr>
      <w:tr w14:paraId="018C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480F">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7CF10">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B0E6">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3233">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522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1DF4">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92C7">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2）对于开票点、单位缴费渠道变更维护后，完成第三方接口对照信息变更</w:t>
            </w:r>
          </w:p>
        </w:tc>
      </w:tr>
      <w:tr w14:paraId="78CC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97CD">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E085">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C6D7">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DDA">
            <w:pPr>
              <w:keepNext w:val="0"/>
              <w:keepLines w:val="0"/>
              <w:widowControl/>
              <w:suppressLineNumbers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8452">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AF9">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账号重置</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932">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单位用户密码遗忘，多次登入密码错误导致用户被锁等问题，进行密码重置、用户解锁等工作</w:t>
            </w:r>
          </w:p>
        </w:tc>
      </w:tr>
      <w:tr w14:paraId="5D78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EC7A">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A5F9B">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38E74">
            <w:pPr>
              <w:snapToGrid w:val="0"/>
              <w:jc w:val="center"/>
              <w:rPr>
                <w:rFonts w:hint="eastAsia" w:ascii="仿宋" w:hAnsi="等线" w:eastAsia="仿宋" w:cs="等线"/>
                <w:i w:val="0"/>
                <w:iCs w:val="0"/>
                <w:color w:val="000000"/>
                <w:sz w:val="21"/>
                <w:szCs w:val="22"/>
                <w:u w:val="none"/>
              </w:rPr>
            </w:pPr>
          </w:p>
        </w:tc>
        <w:tc>
          <w:tcPr>
            <w:tcW w:w="7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5432B">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四、单位业务支撑服务（提升业务办理效率、降低业务风险）</w:t>
            </w:r>
          </w:p>
        </w:tc>
      </w:tr>
      <w:tr w14:paraId="03B2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FF4B">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4873">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7DF0">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6CB72">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5FCD">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业务协助服务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FC29E">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票据对账</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5F1E">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1）单位系统对账：按业务类型、缴费渠道、电子凭证类型、收支类型等多种维护，与单位业务系统进行票据数据核对</w:t>
            </w:r>
          </w:p>
        </w:tc>
      </w:tr>
      <w:tr w14:paraId="41E9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481B">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7632">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6C2A">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C8BC6">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8A3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F30C4">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F0D">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2）财政系统对账：核对单位业务系统与财政系统的开票信息（总笔数和金额）、归档信息总笔数</w:t>
            </w:r>
          </w:p>
        </w:tc>
      </w:tr>
      <w:tr w14:paraId="5D72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0AEC">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18F8">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859E4">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99AF">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C456E">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专业化咨询服务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438">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基础业务咨询</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FFC6">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向单位提供票据申领、申退、下发、审验等票据基础业务咨询服务</w:t>
            </w:r>
          </w:p>
        </w:tc>
      </w:tr>
      <w:tr w14:paraId="3675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18E8">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D5F7">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B46CA">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E04">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0714">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B224">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产品使用咨询</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461">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向单位财务、信息管理员、收费员提供电子票据系统相关操作咨询指导服务</w:t>
            </w:r>
          </w:p>
        </w:tc>
      </w:tr>
      <w:tr w14:paraId="5327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5B454">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010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6BB4">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063B1">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CAC5F">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54A7F">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前瞻性业务推送</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E9C5">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1）提供业务专家一对一创新业务推送服务，对预交金、退欠费及报销控制、院内凭证电子化、电子档案管理、综合收费等创新型业务进行业务介绍</w:t>
            </w:r>
          </w:p>
        </w:tc>
      </w:tr>
      <w:tr w14:paraId="6759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9A9B">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41F8">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CA90">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DAA0">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803C">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911B2">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DC0F">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2）推送外省/本省改革先进经验和做法、推送财政部门和主管部门的最新政策要求和票据管理规范要求</w:t>
            </w:r>
          </w:p>
        </w:tc>
      </w:tr>
      <w:tr w14:paraId="35D1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3161">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EF19">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CA8ED">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E7328">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C7224">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风险管控服务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E233C">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票据风险提醒</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E9BE">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1）对临近票据审验周期的单位，提前给予单位预警，避免由于超过审验期限而无法开票，同时影响单位用票行为评价</w:t>
            </w:r>
          </w:p>
        </w:tc>
      </w:tr>
      <w:tr w14:paraId="2A1C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D21A6">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1D811">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1284">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BA73">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348E">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9D26">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8357">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3）根据财政部和省厅财政部门规定的各类票据使用规范要求，对系统开具出的票面信息进行核查，提高审验通过率降低业务风险和事故</w:t>
            </w:r>
          </w:p>
        </w:tc>
      </w:tr>
      <w:tr w14:paraId="5A27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DB3E">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D091">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3CF5">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9CAE">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D597">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0D21">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资金风险提醒</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C1D">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对本单位周期内票据冲红率较高的情况进行分析，降低业务办理风险和事故</w:t>
            </w:r>
          </w:p>
        </w:tc>
      </w:tr>
      <w:tr w14:paraId="4F87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E7C5">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5DCD4">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5455">
            <w:pPr>
              <w:snapToGrid w:val="0"/>
              <w:jc w:val="center"/>
              <w:rPr>
                <w:rFonts w:hint="eastAsia" w:ascii="仿宋" w:hAnsi="等线" w:eastAsia="仿宋" w:cs="等线"/>
                <w:i w:val="0"/>
                <w:iCs w:val="0"/>
                <w:color w:val="000000"/>
                <w:sz w:val="21"/>
                <w:szCs w:val="22"/>
                <w:u w:val="none"/>
              </w:rPr>
            </w:pPr>
          </w:p>
        </w:tc>
        <w:tc>
          <w:tcPr>
            <w:tcW w:w="7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B2C17">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五、票据交付渠道运营服务（保障票据交付渠道稳定运行，快速解决社会公众问题）</w:t>
            </w:r>
          </w:p>
        </w:tc>
      </w:tr>
      <w:tr w14:paraId="3786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CB2C">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604FB">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F3CD">
            <w:pPr>
              <w:snapToGrid w:val="0"/>
              <w:jc w:val="center"/>
              <w:rPr>
                <w:rFonts w:hint="eastAsia" w:ascii="仿宋" w:hAnsi="等线" w:eastAsia="仿宋" w:cs="等线"/>
                <w:i w:val="0"/>
                <w:iCs w:val="0"/>
                <w:color w:val="000000"/>
                <w:sz w:val="21"/>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836">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3C01C">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微信交付渠道运营服务</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ED4C">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博思交付渠道运营</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3459">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协助单位解决交款人在系统操作过程中出现的相关技术问题</w:t>
            </w:r>
          </w:p>
        </w:tc>
      </w:tr>
      <w:tr w14:paraId="1B90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9AFEE">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B249">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DE98">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0F7F7">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0436">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BF3D">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单位交付渠道运营</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B22">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1）建立单位交付渠道，通过定制化的”财政电子票夹“小程序或将“财政电子票夹”相关功能内嵌到单位公众号实现本单位电子票据的通知交付，并解决交款人在系统操作过程中出现的相关技术问题</w:t>
            </w:r>
          </w:p>
        </w:tc>
      </w:tr>
      <w:tr w14:paraId="0F16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59FA1">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13EA">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34972">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7D77">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BEA1">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DD01A">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F68">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2）对本单位系统调用单位交付渠道接口的情况进行运维，保障交付成功率和时效性</w:t>
            </w:r>
          </w:p>
        </w:tc>
      </w:tr>
      <w:tr w14:paraId="1EAC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40CD">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46E2">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047A">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CF1A">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075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6B67">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75F">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3）单位交付渠道日常维护，并协助单位解决交款人在系统操作过程中出现的相关技术问题</w:t>
            </w:r>
          </w:p>
        </w:tc>
      </w:tr>
      <w:tr w14:paraId="4918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5808">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DEA1">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E457B">
            <w:pPr>
              <w:snapToGrid w:val="0"/>
              <w:jc w:val="center"/>
              <w:rPr>
                <w:rFonts w:hint="eastAsia" w:ascii="仿宋" w:hAnsi="等线" w:eastAsia="仿宋" w:cs="等线"/>
                <w:i w:val="0"/>
                <w:iCs w:val="0"/>
                <w:color w:val="000000"/>
                <w:sz w:val="21"/>
                <w:szCs w:val="22"/>
                <w:u w:val="none"/>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D5609">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4323">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47D38">
            <w:pPr>
              <w:keepNext w:val="0"/>
              <w:keepLines w:val="0"/>
              <w:widowControl/>
              <w:suppressLineNumbers w:val="0"/>
              <w:snapToGrid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微信官方渠道运营</w:t>
            </w: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B2A0">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提供微信官方交付渠道</w:t>
            </w:r>
          </w:p>
        </w:tc>
      </w:tr>
      <w:tr w14:paraId="7BE9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7A81">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A086">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D6D7">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3E1A">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8DF6">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F9D95">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9CCD">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1）交款人通过微信扫一扫查看并获取相应的电子票据</w:t>
            </w:r>
          </w:p>
        </w:tc>
      </w:tr>
      <w:tr w14:paraId="412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0B4F">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37D0">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31BC">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2756">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D6E30">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37BD">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548C">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2）交款人在窗口、单位公众号、网站、自助机等渠道通过微信缴费后，实现电子票据自动推送和归集</w:t>
            </w:r>
          </w:p>
        </w:tc>
      </w:tr>
      <w:tr w14:paraId="6EDE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F75D">
            <w:pPr>
              <w:snapToGrid w:val="0"/>
              <w:jc w:val="center"/>
              <w:rPr>
                <w:rFonts w:hint="eastAsia" w:ascii="仿宋" w:hAnsi="等线" w:eastAsia="仿宋" w:cs="等线"/>
                <w:i w:val="0"/>
                <w:iCs w:val="0"/>
                <w:color w:val="000000"/>
                <w:sz w:val="21"/>
                <w:szCs w:val="22"/>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49F8">
            <w:pPr>
              <w:snapToGrid w:val="0"/>
              <w:jc w:val="center"/>
              <w:rPr>
                <w:rFonts w:hint="eastAsia" w:ascii="仿宋" w:hAnsi="等线" w:eastAsia="仿宋" w:cs="等线"/>
                <w:i w:val="0"/>
                <w:iCs w:val="0"/>
                <w:color w:val="000000"/>
                <w:sz w:val="21"/>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7D93">
            <w:pPr>
              <w:snapToGrid w:val="0"/>
              <w:jc w:val="center"/>
              <w:rPr>
                <w:rFonts w:hint="eastAsia" w:ascii="仿宋" w:hAnsi="等线" w:eastAsia="仿宋" w:cs="等线"/>
                <w:i w:val="0"/>
                <w:iCs w:val="0"/>
                <w:color w:val="000000"/>
                <w:sz w:val="21"/>
                <w:szCs w:val="22"/>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82C6">
            <w:pPr>
              <w:snapToGrid w:val="0"/>
              <w:jc w:val="center"/>
              <w:rPr>
                <w:rFonts w:hint="eastAsia" w:ascii="仿宋" w:hAnsi="仿宋" w:eastAsia="仿宋" w:cs="仿宋"/>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7C35">
            <w:pPr>
              <w:keepNext w:val="0"/>
              <w:keepLines w:val="0"/>
              <w:widowControl/>
              <w:suppressLineNumbers w:val="0"/>
              <w:snapToGrid w:val="0"/>
              <w:jc w:val="center"/>
              <w:textAlignment w:val="center"/>
              <w:rPr>
                <w:rFonts w:hint="eastAsia" w:ascii="仿宋" w:hAnsi="仿宋" w:eastAsia="仿宋" w:cs="仿宋"/>
                <w:b/>
                <w:bCs/>
                <w:i w:val="0"/>
                <w:iCs w:val="0"/>
                <w:color w:val="000000"/>
                <w:kern w:val="0"/>
                <w:sz w:val="21"/>
                <w:szCs w:val="21"/>
                <w:u w:val="none"/>
                <w:lang w:val="en-US" w:eastAsia="zh-CN" w:bidi="ar"/>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8DAC">
            <w:pPr>
              <w:snapToGrid w:val="0"/>
              <w:jc w:val="center"/>
              <w:rPr>
                <w:rFonts w:hint="eastAsia" w:ascii="仿宋" w:hAnsi="仿宋" w:eastAsia="仿宋" w:cs="仿宋"/>
                <w:i w:val="0"/>
                <w:iCs w:val="0"/>
                <w:color w:val="000000"/>
                <w:sz w:val="21"/>
                <w:szCs w:val="21"/>
                <w:u w:val="none"/>
              </w:rPr>
            </w:pPr>
          </w:p>
        </w:tc>
        <w:tc>
          <w:tcPr>
            <w:tcW w:w="4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987">
            <w:pPr>
              <w:keepNext w:val="0"/>
              <w:keepLines w:val="0"/>
              <w:widowControl/>
              <w:suppressLineNumbers w:val="0"/>
              <w:snapToGrid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3）对本单位系统调用微信官方交付渠道接口的情况进行运维，保障交付成功率和时效性</w:t>
            </w:r>
          </w:p>
        </w:tc>
      </w:tr>
    </w:tbl>
    <w:p w14:paraId="17ABD4BF">
      <w:pPr>
        <w:pStyle w:val="7"/>
        <w:ind w:left="0" w:leftChars="0" w:firstLine="0" w:firstLineChars="0"/>
      </w:pPr>
    </w:p>
    <w:p w14:paraId="450255A5">
      <w:pPr>
        <w:pStyle w:val="7"/>
        <w:rPr>
          <w:rFonts w:hint="eastAsia"/>
        </w:rPr>
      </w:pPr>
    </w:p>
    <w:p w14:paraId="4BA2285B">
      <w:pPr>
        <w:pStyle w:val="6"/>
        <w:numPr>
          <w:ilvl w:val="0"/>
          <w:numId w:val="0"/>
        </w:numPr>
        <w:snapToGrid w:val="0"/>
        <w:spacing w:before="295" w:after="295"/>
        <w:jc w:val="both"/>
        <w:rPr>
          <w:rFonts w:hint="eastAsia" w:ascii="仿宋" w:hAnsi="仿宋" w:eastAsia="仿宋" w:cs="仿宋"/>
          <w:b/>
          <w:bCs w:val="0"/>
          <w:color w:val="000000"/>
          <w:sz w:val="32"/>
          <w:szCs w:val="32"/>
          <w:lang w:val="en-US" w:eastAsia="zh-CN"/>
        </w:rPr>
      </w:pPr>
    </w:p>
    <w:p w14:paraId="7BD797F1">
      <w:pPr>
        <w:ind w:left="0" w:leftChars="0" w:firstLine="0" w:firstLineChars="0"/>
        <w:rPr>
          <w:rStyle w:val="13"/>
          <w:rFonts w:hint="default" w:ascii="仿宋" w:hAnsi="仿宋" w:eastAsia="仿宋" w:cs="仿宋"/>
          <w:sz w:val="32"/>
          <w:szCs w:val="32"/>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305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B90AF">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EB90AF">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5507E"/>
    <w:multiLevelType w:val="multilevel"/>
    <w:tmpl w:val="0FF5507E"/>
    <w:lvl w:ilvl="0" w:tentative="0">
      <w:start w:val="1"/>
      <w:numFmt w:val="decimal"/>
      <w:lvlText w:val="%1"/>
      <w:lvlJc w:val="left"/>
      <w:pPr>
        <w:ind w:left="432" w:hanging="432"/>
      </w:pPr>
    </w:lvl>
    <w:lvl w:ilvl="1" w:tentative="0">
      <w:start w:val="1"/>
      <w:numFmt w:val="decimal"/>
      <w:pStyle w:val="3"/>
      <w:lvlText w:val="%1.%2"/>
      <w:lvlJc w:val="left"/>
      <w:pPr>
        <w:ind w:left="576" w:hanging="576"/>
      </w:pPr>
      <w:rPr>
        <w:b/>
        <w:bCs w:val="0"/>
        <w:i w:val="0"/>
        <w:iCs w:val="0"/>
        <w:caps w:val="0"/>
        <w:smallCaps w:val="0"/>
        <w:strike w:val="0"/>
        <w:dstrike w:val="0"/>
        <w:vanish w:val="0"/>
        <w:color w:val="auto"/>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2.%3"/>
      <w:lvlJc w:val="left"/>
      <w:pPr>
        <w:ind w:left="720" w:hanging="720"/>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64" w:hanging="864"/>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1008" w:hanging="1008"/>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1152" w:hanging="1152"/>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ind w:left="1296" w:hanging="1296"/>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47461E7"/>
    <w:rsid w:val="09AB4631"/>
    <w:rsid w:val="09E24379"/>
    <w:rsid w:val="0A7C327C"/>
    <w:rsid w:val="0B835A32"/>
    <w:rsid w:val="0D5B44A6"/>
    <w:rsid w:val="0F1E1A19"/>
    <w:rsid w:val="104C2316"/>
    <w:rsid w:val="10FF4F32"/>
    <w:rsid w:val="111465B6"/>
    <w:rsid w:val="131274CE"/>
    <w:rsid w:val="13873A19"/>
    <w:rsid w:val="156724ED"/>
    <w:rsid w:val="17E76BCD"/>
    <w:rsid w:val="17E96021"/>
    <w:rsid w:val="194D4C09"/>
    <w:rsid w:val="1BF80A1E"/>
    <w:rsid w:val="1D894E19"/>
    <w:rsid w:val="1EA262C1"/>
    <w:rsid w:val="1EAA09D4"/>
    <w:rsid w:val="1F314F82"/>
    <w:rsid w:val="1F386BD0"/>
    <w:rsid w:val="1FB15772"/>
    <w:rsid w:val="20FF2D5E"/>
    <w:rsid w:val="21B47CC1"/>
    <w:rsid w:val="221B63A0"/>
    <w:rsid w:val="231352C9"/>
    <w:rsid w:val="235A3BF0"/>
    <w:rsid w:val="235D4796"/>
    <w:rsid w:val="23720E1B"/>
    <w:rsid w:val="24A02B8C"/>
    <w:rsid w:val="24A3267C"/>
    <w:rsid w:val="28AF232C"/>
    <w:rsid w:val="2B8C3E6A"/>
    <w:rsid w:val="2E173775"/>
    <w:rsid w:val="2F5B6054"/>
    <w:rsid w:val="31935B3B"/>
    <w:rsid w:val="329D1A48"/>
    <w:rsid w:val="332544EC"/>
    <w:rsid w:val="34E33701"/>
    <w:rsid w:val="37F718F9"/>
    <w:rsid w:val="385D1063"/>
    <w:rsid w:val="398D575A"/>
    <w:rsid w:val="39CA11EE"/>
    <w:rsid w:val="3C3A521C"/>
    <w:rsid w:val="40B37A4A"/>
    <w:rsid w:val="416C71A5"/>
    <w:rsid w:val="419F644D"/>
    <w:rsid w:val="441E7637"/>
    <w:rsid w:val="4438212B"/>
    <w:rsid w:val="46910633"/>
    <w:rsid w:val="48D82045"/>
    <w:rsid w:val="4AD7204E"/>
    <w:rsid w:val="4B272372"/>
    <w:rsid w:val="4BEE32AF"/>
    <w:rsid w:val="4D941D82"/>
    <w:rsid w:val="4DB9750B"/>
    <w:rsid w:val="4E213544"/>
    <w:rsid w:val="4E693820"/>
    <w:rsid w:val="4ED15117"/>
    <w:rsid w:val="515E4836"/>
    <w:rsid w:val="51764921"/>
    <w:rsid w:val="518E0657"/>
    <w:rsid w:val="51E0534D"/>
    <w:rsid w:val="52174294"/>
    <w:rsid w:val="543232DD"/>
    <w:rsid w:val="54465292"/>
    <w:rsid w:val="54AA6F8B"/>
    <w:rsid w:val="550B42CF"/>
    <w:rsid w:val="559D7100"/>
    <w:rsid w:val="55F72DD4"/>
    <w:rsid w:val="56590A1C"/>
    <w:rsid w:val="57F46EB6"/>
    <w:rsid w:val="57F95B34"/>
    <w:rsid w:val="5953197A"/>
    <w:rsid w:val="5C4D5C6C"/>
    <w:rsid w:val="5C712628"/>
    <w:rsid w:val="5D32620A"/>
    <w:rsid w:val="5D726C1D"/>
    <w:rsid w:val="5EB32EE1"/>
    <w:rsid w:val="5FE65EE3"/>
    <w:rsid w:val="61184692"/>
    <w:rsid w:val="63840E64"/>
    <w:rsid w:val="63A45CC9"/>
    <w:rsid w:val="66222EF1"/>
    <w:rsid w:val="6635067F"/>
    <w:rsid w:val="67F832B0"/>
    <w:rsid w:val="696276F1"/>
    <w:rsid w:val="6ABC6C6D"/>
    <w:rsid w:val="6B231F54"/>
    <w:rsid w:val="6E885F60"/>
    <w:rsid w:val="6EA24D75"/>
    <w:rsid w:val="6F0A08FB"/>
    <w:rsid w:val="71391F6F"/>
    <w:rsid w:val="715A71EC"/>
    <w:rsid w:val="722D7A70"/>
    <w:rsid w:val="74565084"/>
    <w:rsid w:val="74953948"/>
    <w:rsid w:val="74AB78AC"/>
    <w:rsid w:val="751A73BE"/>
    <w:rsid w:val="76331679"/>
    <w:rsid w:val="77577FAF"/>
    <w:rsid w:val="7957455C"/>
    <w:rsid w:val="79F3339D"/>
    <w:rsid w:val="7AA27387"/>
    <w:rsid w:val="7C412DB4"/>
    <w:rsid w:val="7F04722D"/>
    <w:rsid w:val="7F437F21"/>
    <w:rsid w:val="7FAA1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3"/>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numPr>
        <w:ilvl w:val="1"/>
        <w:numId w:val="1"/>
      </w:numPr>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Plain Text"/>
    <w:basedOn w:val="1"/>
    <w:autoRedefine/>
    <w:qFormat/>
    <w:uiPriority w:val="99"/>
    <w:pPr>
      <w:spacing w:line="240" w:lineRule="auto"/>
      <w:ind w:firstLine="0" w:firstLineChars="0"/>
    </w:pPr>
    <w:rPr>
      <w:rFonts w:ascii="宋体" w:hAnsi="Courier New"/>
      <w:sz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autoRedefine/>
    <w:qFormat/>
    <w:uiPriority w:val="0"/>
  </w:style>
  <w:style w:type="character" w:customStyle="1" w:styleId="13">
    <w:name w:val="标题 1 Char"/>
    <w:link w:val="2"/>
    <w:autoRedefine/>
    <w:qFormat/>
    <w:uiPriority w:val="0"/>
    <w:rPr>
      <w:b/>
      <w:kern w:val="44"/>
      <w:sz w:val="44"/>
    </w:rPr>
  </w:style>
  <w:style w:type="paragraph" w:customStyle="1" w:styleId="14">
    <w:name w:val="列出段落2"/>
    <w:basedOn w:val="1"/>
    <w:qFormat/>
    <w:uiPriority w:val="34"/>
    <w:pPr>
      <w:spacing w:line="240" w:lineRule="auto"/>
      <w:ind w:left="0" w:leftChars="0" w:right="0" w:rightChars="0" w:firstLine="420"/>
    </w:pPr>
    <w:rPr>
      <w:rFonts w:eastAsiaTheme="minorEastAsia"/>
      <w:color w:val="0D0D0D" w:themeColor="text1" w:themeTint="F2"/>
      <w:sz w:val="21"/>
      <w:szCs w:val="22"/>
      <w14:textFill>
        <w14:solidFill>
          <w14:schemeClr w14:val="tx1">
            <w14:lumMod w14:val="95000"/>
            <w14:lumOff w14:val="5000"/>
          </w14:schemeClr>
        </w14:solidFill>
      </w14:textFill>
    </w:rPr>
  </w:style>
  <w:style w:type="paragraph" w:customStyle="1" w:styleId="15">
    <w:name w:val="列出段落11"/>
    <w:basedOn w:val="1"/>
    <w:qFormat/>
    <w:uiPriority w:val="34"/>
    <w:pPr>
      <w:spacing w:line="240" w:lineRule="auto"/>
      <w:ind w:left="0" w:leftChars="0" w:right="0" w:rightChars="0" w:firstLine="420"/>
    </w:pPr>
    <w:rPr>
      <w:rFonts w:ascii="Calibri" w:hAnsi="Calibri" w:eastAsia="宋体" w:cs="黑体"/>
      <w:color w:val="0D0D0D" w:themeColor="text1" w:themeTint="F2"/>
      <w:sz w:val="21"/>
      <w:szCs w:val="22"/>
      <w14:textFill>
        <w14:solidFill>
          <w14:schemeClr w14:val="tx1">
            <w14:lumMod w14:val="95000"/>
            <w14:lumOff w14:val="5000"/>
          </w14:schemeClr>
        </w14:solidFill>
      </w14:textFill>
    </w:rPr>
  </w:style>
  <w:style w:type="character" w:customStyle="1" w:styleId="16">
    <w:name w:val="font51"/>
    <w:basedOn w:val="11"/>
    <w:qFormat/>
    <w:uiPriority w:val="0"/>
    <w:rPr>
      <w:rFonts w:hint="eastAsia" w:ascii="仿宋" w:hAnsi="仿宋" w:eastAsia="仿宋" w:cs="仿宋"/>
      <w:color w:val="000000"/>
      <w:sz w:val="21"/>
      <w:szCs w:val="21"/>
      <w:u w:val="none"/>
    </w:rPr>
  </w:style>
  <w:style w:type="character" w:customStyle="1" w:styleId="17">
    <w:name w:val="font71"/>
    <w:basedOn w:val="11"/>
    <w:qFormat/>
    <w:uiPriority w:val="0"/>
    <w:rPr>
      <w:rFonts w:hint="eastAsia" w:ascii="仿宋" w:hAnsi="仿宋" w:eastAsia="仿宋" w:cs="仿宋"/>
      <w:b/>
      <w:bCs/>
      <w:color w:val="000000"/>
      <w:sz w:val="18"/>
      <w:szCs w:val="18"/>
      <w:u w:val="none"/>
    </w:rPr>
  </w:style>
  <w:style w:type="character" w:customStyle="1" w:styleId="18">
    <w:name w:val="font61"/>
    <w:basedOn w:val="11"/>
    <w:qFormat/>
    <w:uiPriority w:val="0"/>
    <w:rPr>
      <w:rFonts w:hint="eastAsia" w:ascii="仿宋" w:hAnsi="仿宋" w:eastAsia="仿宋" w:cs="仿宋"/>
      <w:color w:val="000000"/>
      <w:sz w:val="18"/>
      <w:szCs w:val="18"/>
      <w:u w:val="none"/>
    </w:rPr>
  </w:style>
  <w:style w:type="character" w:customStyle="1" w:styleId="19">
    <w:name w:val="font21"/>
    <w:basedOn w:val="11"/>
    <w:qFormat/>
    <w:uiPriority w:val="0"/>
    <w:rPr>
      <w:rFonts w:ascii="宋体" w:hAnsi="宋体" w:eastAsia="宋体" w:cs="宋体"/>
      <w:b/>
      <w:bCs/>
      <w:color w:val="D0B0C0"/>
      <w:sz w:val="12"/>
      <w:szCs w:val="12"/>
      <w:u w:val="none"/>
    </w:rPr>
  </w:style>
  <w:style w:type="character" w:customStyle="1" w:styleId="20">
    <w:name w:val="font31"/>
    <w:basedOn w:val="11"/>
    <w:qFormat/>
    <w:uiPriority w:val="0"/>
    <w:rPr>
      <w:rFonts w:ascii="宋体" w:hAnsi="宋体" w:eastAsia="宋体" w:cs="宋体"/>
      <w:b/>
      <w:bCs/>
      <w:color w:val="E0C0C0"/>
      <w:sz w:val="12"/>
      <w:szCs w:val="12"/>
      <w:u w:val="none"/>
    </w:rPr>
  </w:style>
  <w:style w:type="character" w:customStyle="1" w:styleId="21">
    <w:name w:val="font41"/>
    <w:basedOn w:val="11"/>
    <w:qFormat/>
    <w:uiPriority w:val="0"/>
    <w:rPr>
      <w:rFonts w:ascii="宋体" w:hAnsi="宋体" w:eastAsia="宋体" w:cs="宋体"/>
      <w:b/>
      <w:bCs/>
      <w:color w:val="FFFFFF"/>
      <w:sz w:val="12"/>
      <w:szCs w:val="12"/>
      <w:u w:val="none"/>
    </w:rPr>
  </w:style>
  <w:style w:type="character" w:customStyle="1" w:styleId="22">
    <w:name w:val="font81"/>
    <w:basedOn w:val="11"/>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2574</Words>
  <Characters>2582</Characters>
  <Lines>0</Lines>
  <Paragraphs>0</Paragraphs>
  <TotalTime>6</TotalTime>
  <ScaleCrop>false</ScaleCrop>
  <LinksUpToDate>false</LinksUpToDate>
  <CharactersWithSpaces>2582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yezhi</dc:creator>
  <cp:lastModifiedBy>小桥流水人家</cp:lastModifiedBy>
  <dcterms:modified xsi:type="dcterms:W3CDTF">2026-07-06T02:08:05Z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A555071513F748CD8C5510B621E3DB13_13</vt:lpwstr>
  </property>
  <property fmtid="{D5CDD505-2E9C-101B-9397-08002B2CF9AE}" pid="4" name="KSOTemplateDocerSaveRecord">
    <vt:lpwstr>eyJoZGlkIjoiYjM1NTkxZTE4YmFiNWEyOTQyZGViZDRiODU4MDBmNDEiLCJ1c2VySWQiOiIzNzI2MDU5ODQifQ==</vt:lpwstr>
  </property>
</Properties>
</file>